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09D15" w14:textId="77777777" w:rsidR="005318CA" w:rsidRDefault="005318CA" w:rsidP="005318CA">
      <w:pPr>
        <w:pStyle w:val="Docketnumber"/>
        <w:rPr>
          <w:sz w:val="24"/>
          <w:szCs w:val="24"/>
        </w:rPr>
      </w:pPr>
      <w:r>
        <w:rPr>
          <w:sz w:val="24"/>
          <w:szCs w:val="24"/>
        </w:rPr>
        <w:t>DOCKET</w:t>
      </w:r>
      <w:r w:rsidRPr="002E04C9">
        <w:rPr>
          <w:sz w:val="24"/>
          <w:szCs w:val="24"/>
        </w:rPr>
        <w:t xml:space="preserve"> No. </w:t>
      </w:r>
      <w:r>
        <w:rPr>
          <w:sz w:val="24"/>
          <w:szCs w:val="24"/>
        </w:rPr>
        <w:t>50878</w:t>
      </w:r>
    </w:p>
    <w:p w14:paraId="0E770D31" w14:textId="77777777" w:rsidR="005318CA" w:rsidRPr="001E0547" w:rsidRDefault="005318CA" w:rsidP="005318CA">
      <w:pPr>
        <w:pStyle w:val="Docketnumber"/>
        <w:rPr>
          <w:b w:val="0"/>
        </w:rPr>
      </w:pPr>
    </w:p>
    <w:tbl>
      <w:tblPr>
        <w:tblW w:w="9658" w:type="dxa"/>
        <w:tblLook w:val="01E0" w:firstRow="1" w:lastRow="1" w:firstColumn="1" w:lastColumn="1" w:noHBand="0" w:noVBand="0"/>
      </w:tblPr>
      <w:tblGrid>
        <w:gridCol w:w="4590"/>
        <w:gridCol w:w="450"/>
        <w:gridCol w:w="4618"/>
      </w:tblGrid>
      <w:tr w:rsidR="005318CA" w:rsidRPr="00917C13" w14:paraId="1599527F" w14:textId="77777777" w:rsidTr="00CD7CAC">
        <w:trPr>
          <w:trHeight w:val="943"/>
        </w:trPr>
        <w:tc>
          <w:tcPr>
            <w:tcW w:w="4590" w:type="dxa"/>
          </w:tcPr>
          <w:p w14:paraId="0841CD1F" w14:textId="77777777" w:rsidR="005318CA" w:rsidRPr="00BD53ED" w:rsidRDefault="005318CA" w:rsidP="00CD7CAC">
            <w:pPr>
              <w:ind w:left="-18" w:firstLine="18"/>
              <w:contextualSpacing/>
              <w:jc w:val="left"/>
              <w:rPr>
                <w:rFonts w:ascii="Times New Roman Bold" w:hAnsi="Times New Roman Bold"/>
                <w:b/>
                <w:caps/>
              </w:rPr>
            </w:pPr>
            <w:r>
              <w:rPr>
                <w:rFonts w:ascii="Times New Roman Bold" w:hAnsi="Times New Roman Bold"/>
                <w:b/>
                <w:caps/>
                <w:szCs w:val="24"/>
              </w:rPr>
              <w:t>COMPLAINT OF RANDALL COLLINS AGAINST MONARCH UTILITIES I, L.P.</w:t>
            </w:r>
          </w:p>
        </w:tc>
        <w:tc>
          <w:tcPr>
            <w:tcW w:w="450" w:type="dxa"/>
          </w:tcPr>
          <w:p w14:paraId="5F66DA34" w14:textId="77777777" w:rsidR="005318CA" w:rsidRPr="00917C13" w:rsidRDefault="005318CA" w:rsidP="00CD7CAC">
            <w:pPr>
              <w:rPr>
                <w:b/>
              </w:rPr>
            </w:pPr>
            <w:r w:rsidRPr="00917C13">
              <w:rPr>
                <w:b/>
              </w:rPr>
              <w:t>§</w:t>
            </w:r>
          </w:p>
          <w:p w14:paraId="07CDE2B9" w14:textId="77777777" w:rsidR="005318CA" w:rsidRDefault="005318CA" w:rsidP="00CD7CAC">
            <w:pPr>
              <w:rPr>
                <w:b/>
              </w:rPr>
            </w:pPr>
            <w:r w:rsidRPr="00917C13">
              <w:rPr>
                <w:b/>
              </w:rPr>
              <w:t>§</w:t>
            </w:r>
          </w:p>
          <w:p w14:paraId="007F80EB" w14:textId="77777777" w:rsidR="005318CA" w:rsidRDefault="005318CA" w:rsidP="00CD7CAC">
            <w:pPr>
              <w:rPr>
                <w:b/>
              </w:rPr>
            </w:pPr>
            <w:r>
              <w:rPr>
                <w:b/>
              </w:rPr>
              <w:t>§</w:t>
            </w:r>
          </w:p>
          <w:p w14:paraId="36816334" w14:textId="55646B11" w:rsidR="005318CA" w:rsidRPr="00917C13" w:rsidRDefault="005318CA" w:rsidP="00CD7CAC">
            <w:pPr>
              <w:rPr>
                <w:b/>
              </w:rPr>
            </w:pPr>
          </w:p>
        </w:tc>
        <w:tc>
          <w:tcPr>
            <w:tcW w:w="4618" w:type="dxa"/>
          </w:tcPr>
          <w:p w14:paraId="1CC7A5B3" w14:textId="77777777" w:rsidR="005318CA" w:rsidRPr="00917C13" w:rsidRDefault="005318CA" w:rsidP="00CD7CAC">
            <w:pPr>
              <w:pStyle w:val="Docketstyle"/>
              <w:spacing w:line="240" w:lineRule="auto"/>
              <w:jc w:val="center"/>
              <w:rPr>
                <w:bCs/>
              </w:rPr>
            </w:pPr>
            <w:r w:rsidRPr="00917C13">
              <w:rPr>
                <w:bCs/>
              </w:rPr>
              <w:t>PUBLIC UTILITY COMMISSION</w:t>
            </w:r>
          </w:p>
          <w:p w14:paraId="322C80DF" w14:textId="77777777" w:rsidR="005318CA" w:rsidRPr="00917C13" w:rsidRDefault="005318CA" w:rsidP="00CD7CAC">
            <w:pPr>
              <w:pStyle w:val="Docketstyle"/>
              <w:spacing w:line="240" w:lineRule="auto"/>
              <w:jc w:val="center"/>
              <w:rPr>
                <w:bCs/>
              </w:rPr>
            </w:pPr>
          </w:p>
          <w:p w14:paraId="7058B15E" w14:textId="77777777" w:rsidR="005318CA" w:rsidRPr="00917C13" w:rsidRDefault="005318CA" w:rsidP="00CD7CAC">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35FE829E" w14:textId="77777777" w:rsidR="005318CA" w:rsidRDefault="005318CA" w:rsidP="005318CA">
      <w:pPr>
        <w:pStyle w:val="Documentheading"/>
        <w:rPr>
          <w:sz w:val="24"/>
          <w:szCs w:val="24"/>
        </w:rPr>
      </w:pPr>
    </w:p>
    <w:p w14:paraId="7FE5AEE0" w14:textId="77D54311" w:rsidR="005318CA" w:rsidRPr="00201D41" w:rsidRDefault="005318CA" w:rsidP="005318CA">
      <w:pPr>
        <w:pStyle w:val="Documentheading"/>
        <w:rPr>
          <w:sz w:val="24"/>
          <w:szCs w:val="24"/>
        </w:rPr>
      </w:pPr>
      <w:r w:rsidRPr="00201D41">
        <w:rPr>
          <w:sz w:val="24"/>
          <w:szCs w:val="24"/>
        </w:rPr>
        <w:t xml:space="preserve">COMMISSION STAFF’S </w:t>
      </w:r>
      <w:r>
        <w:rPr>
          <w:sz w:val="24"/>
          <w:szCs w:val="24"/>
        </w:rPr>
        <w:t>SUPPLEMENTAL STATEMENT OF POSITION</w:t>
      </w:r>
    </w:p>
    <w:p w14:paraId="2972D285" w14:textId="77777777" w:rsidR="005318CA" w:rsidRPr="00350F48" w:rsidRDefault="005318CA" w:rsidP="005318CA">
      <w:pPr>
        <w:pStyle w:val="Documentheading"/>
        <w:rPr>
          <w:sz w:val="22"/>
          <w:szCs w:val="22"/>
        </w:rPr>
      </w:pPr>
    </w:p>
    <w:p w14:paraId="3502F7A2" w14:textId="5B08BA6A" w:rsidR="005318CA" w:rsidRDefault="005318CA" w:rsidP="005318CA">
      <w:pPr>
        <w:spacing w:line="360" w:lineRule="auto"/>
        <w:ind w:firstLine="720"/>
        <w:rPr>
          <w:szCs w:val="24"/>
        </w:rPr>
      </w:pPr>
      <w:r w:rsidRPr="00CE3A1E">
        <w:rPr>
          <w:b/>
          <w:szCs w:val="24"/>
        </w:rPr>
        <w:t xml:space="preserve">COMES NOW </w:t>
      </w:r>
      <w:r w:rsidRPr="00F21EC0">
        <w:rPr>
          <w:szCs w:val="24"/>
        </w:rPr>
        <w:t xml:space="preserve">the </w:t>
      </w:r>
      <w:r>
        <w:rPr>
          <w:szCs w:val="24"/>
        </w:rPr>
        <w:t>Staff (Staff) of the Public Utility Commission of Texas (Commission</w:t>
      </w:r>
      <w:r w:rsidRPr="00F21EC0">
        <w:rPr>
          <w:szCs w:val="24"/>
        </w:rPr>
        <w:t>),</w:t>
      </w:r>
      <w:r w:rsidRPr="00917616">
        <w:rPr>
          <w:szCs w:val="24"/>
        </w:rPr>
        <w:t xml:space="preserve"> </w:t>
      </w:r>
      <w:r w:rsidRPr="00F21EC0">
        <w:rPr>
          <w:szCs w:val="24"/>
        </w:rPr>
        <w:t>representing the public interest,</w:t>
      </w:r>
      <w:r w:rsidRPr="00917616">
        <w:rPr>
          <w:szCs w:val="24"/>
        </w:rPr>
        <w:t xml:space="preserve"> </w:t>
      </w:r>
      <w:r w:rsidRPr="00CE3A1E">
        <w:rPr>
          <w:szCs w:val="24"/>
        </w:rPr>
        <w:t xml:space="preserve">and files this </w:t>
      </w:r>
      <w:r w:rsidR="00393DD4">
        <w:rPr>
          <w:szCs w:val="24"/>
        </w:rPr>
        <w:t xml:space="preserve">Supplemental </w:t>
      </w:r>
      <w:r>
        <w:rPr>
          <w:szCs w:val="24"/>
        </w:rPr>
        <w:t>Statement of Position</w:t>
      </w:r>
      <w:r w:rsidRPr="00CE3A1E">
        <w:rPr>
          <w:szCs w:val="24"/>
        </w:rPr>
        <w:t>.</w:t>
      </w:r>
      <w:r>
        <w:rPr>
          <w:szCs w:val="24"/>
        </w:rPr>
        <w:t xml:space="preserve"> </w:t>
      </w:r>
      <w:r w:rsidRPr="00CE3A1E">
        <w:rPr>
          <w:szCs w:val="24"/>
        </w:rPr>
        <w:t>In support thereof, Staff shows the following:</w:t>
      </w:r>
    </w:p>
    <w:p w14:paraId="4DE2C7FC" w14:textId="77777777" w:rsidR="005318CA" w:rsidRPr="00DE53B5" w:rsidRDefault="005318CA" w:rsidP="005318CA">
      <w:pPr>
        <w:ind w:firstLine="720"/>
        <w:rPr>
          <w:szCs w:val="24"/>
        </w:rPr>
      </w:pPr>
    </w:p>
    <w:p w14:paraId="101EE8FD" w14:textId="77777777" w:rsidR="005318CA" w:rsidRPr="00E25341" w:rsidRDefault="005318CA" w:rsidP="005318CA">
      <w:pPr>
        <w:pStyle w:val="ListParagraph"/>
        <w:numPr>
          <w:ilvl w:val="0"/>
          <w:numId w:val="1"/>
        </w:numPr>
        <w:spacing w:line="360" w:lineRule="auto"/>
        <w:ind w:left="720"/>
        <w:jc w:val="center"/>
        <w:rPr>
          <w:rFonts w:ascii="Times New Roman Bold" w:hAnsi="Times New Roman Bold"/>
          <w:b/>
          <w:caps/>
          <w:szCs w:val="24"/>
        </w:rPr>
      </w:pPr>
      <w:r w:rsidRPr="00E25341">
        <w:rPr>
          <w:rFonts w:ascii="Times New Roman Bold" w:hAnsi="Times New Roman Bold"/>
          <w:b/>
          <w:caps/>
          <w:szCs w:val="24"/>
        </w:rPr>
        <w:t>Background</w:t>
      </w:r>
    </w:p>
    <w:p w14:paraId="0CDCEE9B" w14:textId="462DD481" w:rsidR="005318CA" w:rsidRDefault="005318CA" w:rsidP="005318CA">
      <w:pPr>
        <w:spacing w:line="360" w:lineRule="auto"/>
        <w:ind w:firstLine="720"/>
        <w:rPr>
          <w:szCs w:val="24"/>
        </w:rPr>
      </w:pPr>
      <w:r>
        <w:rPr>
          <w:szCs w:val="24"/>
        </w:rPr>
        <w:t xml:space="preserve">On May 22, 2020, Randall Collins filed a </w:t>
      </w:r>
      <w:r w:rsidR="00F55B4B">
        <w:rPr>
          <w:szCs w:val="24"/>
        </w:rPr>
        <w:t xml:space="preserve">formal </w:t>
      </w:r>
      <w:r>
        <w:rPr>
          <w:szCs w:val="24"/>
        </w:rPr>
        <w:t xml:space="preserve">complaint against Monarch Utilities I, L.P. (Monarch), alleging overcharges for water service at his residence. On May 27, 2020, the Administrative Law Judge (ALJ) in this case issued Order No. 1, giving Staff until June 24, 2020 to file a statement of position regarding the complaint and to determine whether </w:t>
      </w:r>
      <w:r w:rsidR="00855523">
        <w:rPr>
          <w:szCs w:val="24"/>
        </w:rPr>
        <w:t xml:space="preserve">Mr. </w:t>
      </w:r>
      <w:r>
        <w:rPr>
          <w:szCs w:val="24"/>
        </w:rPr>
        <w:t xml:space="preserve">Collins complied with the requirements for informal resolution and consultation with the municipality in which the complainant may live, in accordance with 16 Texas Administrative Code (TAC) § 22.242(c) and (e). On June 24, 2020, Staff filed its statement of position, asking for additional time to determine whether Monarch has charged </w:t>
      </w:r>
      <w:r w:rsidR="00855523">
        <w:rPr>
          <w:szCs w:val="24"/>
        </w:rPr>
        <w:t xml:space="preserve">Mr. </w:t>
      </w:r>
      <w:r>
        <w:rPr>
          <w:szCs w:val="24"/>
        </w:rPr>
        <w:t xml:space="preserve">Collins in accordance with its tariff. On June 26, 2020, the ALJ issued Order No. 2, granting Staff until July 1, 2020 to file a supplemental statement of position. Thus, this pleading is timely filed. </w:t>
      </w:r>
    </w:p>
    <w:p w14:paraId="12BA68BC" w14:textId="77777777" w:rsidR="005318CA" w:rsidRPr="00DE53B5" w:rsidRDefault="005318CA" w:rsidP="005318CA">
      <w:pPr>
        <w:rPr>
          <w:szCs w:val="24"/>
        </w:rPr>
      </w:pPr>
    </w:p>
    <w:p w14:paraId="1B32F1A8" w14:textId="77777777" w:rsidR="005318CA" w:rsidRPr="0029051C" w:rsidRDefault="005318CA" w:rsidP="005318CA">
      <w:pPr>
        <w:pStyle w:val="ListParagraph"/>
        <w:numPr>
          <w:ilvl w:val="0"/>
          <w:numId w:val="1"/>
        </w:numPr>
        <w:spacing w:line="360" w:lineRule="auto"/>
        <w:ind w:left="0" w:firstLine="0"/>
        <w:jc w:val="center"/>
        <w:rPr>
          <w:b/>
          <w:szCs w:val="24"/>
        </w:rPr>
      </w:pPr>
      <w:r>
        <w:rPr>
          <w:b/>
          <w:szCs w:val="24"/>
        </w:rPr>
        <w:t>COMPLAINT</w:t>
      </w:r>
    </w:p>
    <w:p w14:paraId="0C6D74DA" w14:textId="7B90F987" w:rsidR="005318CA" w:rsidRDefault="00855523" w:rsidP="005318CA">
      <w:pPr>
        <w:spacing w:line="360" w:lineRule="auto"/>
        <w:ind w:firstLine="720"/>
        <w:rPr>
          <w:bCs/>
          <w:szCs w:val="24"/>
        </w:rPr>
      </w:pPr>
      <w:r>
        <w:rPr>
          <w:bCs/>
          <w:szCs w:val="24"/>
        </w:rPr>
        <w:t xml:space="preserve">Mr. </w:t>
      </w:r>
      <w:r w:rsidR="005318CA" w:rsidRPr="004605ED">
        <w:rPr>
          <w:bCs/>
          <w:szCs w:val="24"/>
        </w:rPr>
        <w:t>Collins complains that h</w:t>
      </w:r>
      <w:r w:rsidR="005318CA">
        <w:rPr>
          <w:bCs/>
          <w:szCs w:val="24"/>
        </w:rPr>
        <w:t>e was billed the same amount each month for a period of six months.</w:t>
      </w:r>
      <w:r w:rsidR="005318CA">
        <w:rPr>
          <w:rStyle w:val="FootnoteReference"/>
          <w:bCs/>
          <w:szCs w:val="24"/>
        </w:rPr>
        <w:footnoteReference w:id="1"/>
      </w:r>
      <w:r w:rsidR="005318CA" w:rsidRPr="004605ED">
        <w:rPr>
          <w:bCs/>
          <w:szCs w:val="24"/>
        </w:rPr>
        <w:t xml:space="preserve"> </w:t>
      </w:r>
      <w:r>
        <w:rPr>
          <w:bCs/>
          <w:szCs w:val="24"/>
        </w:rPr>
        <w:t xml:space="preserve">Mr. </w:t>
      </w:r>
      <w:r w:rsidR="005318CA">
        <w:rPr>
          <w:bCs/>
          <w:szCs w:val="24"/>
        </w:rPr>
        <w:t>Collins asserts that it is inconceivable that he used the same amount of water each month during this six-month period.</w:t>
      </w:r>
      <w:r w:rsidR="005318CA">
        <w:rPr>
          <w:rStyle w:val="FootnoteReference"/>
          <w:bCs/>
          <w:szCs w:val="24"/>
        </w:rPr>
        <w:footnoteReference w:id="2"/>
      </w:r>
      <w:r w:rsidR="005318CA">
        <w:rPr>
          <w:bCs/>
          <w:szCs w:val="24"/>
        </w:rPr>
        <w:t xml:space="preserve"> </w:t>
      </w:r>
      <w:r>
        <w:rPr>
          <w:bCs/>
          <w:szCs w:val="24"/>
        </w:rPr>
        <w:t xml:space="preserve">Mr. </w:t>
      </w:r>
      <w:r w:rsidR="005318CA">
        <w:rPr>
          <w:bCs/>
          <w:szCs w:val="24"/>
        </w:rPr>
        <w:t>Collins argues that Monarch’s base rates are unfair and violate the Equal Protection Clause under the Texas Constitution.</w:t>
      </w:r>
      <w:r w:rsidR="005318CA">
        <w:rPr>
          <w:rStyle w:val="FootnoteReference"/>
          <w:bCs/>
          <w:szCs w:val="24"/>
        </w:rPr>
        <w:footnoteReference w:id="3"/>
      </w:r>
      <w:r w:rsidR="005318CA">
        <w:rPr>
          <w:bCs/>
          <w:szCs w:val="24"/>
        </w:rPr>
        <w:t xml:space="preserve"> </w:t>
      </w:r>
      <w:r>
        <w:rPr>
          <w:bCs/>
          <w:szCs w:val="24"/>
        </w:rPr>
        <w:t xml:space="preserve">Mr. </w:t>
      </w:r>
      <w:r w:rsidR="005318CA">
        <w:rPr>
          <w:bCs/>
          <w:szCs w:val="24"/>
        </w:rPr>
        <w:t xml:space="preserve">Collins further accuses </w:t>
      </w:r>
      <w:r w:rsidR="005318CA">
        <w:rPr>
          <w:bCs/>
          <w:szCs w:val="24"/>
        </w:rPr>
        <w:lastRenderedPageBreak/>
        <w:t>Monarch of committing the criminal offense of extortion.</w:t>
      </w:r>
      <w:r w:rsidR="005318CA">
        <w:rPr>
          <w:rStyle w:val="FootnoteReference"/>
          <w:bCs/>
          <w:szCs w:val="24"/>
        </w:rPr>
        <w:footnoteReference w:id="4"/>
      </w:r>
      <w:r w:rsidR="005318CA">
        <w:rPr>
          <w:bCs/>
          <w:szCs w:val="24"/>
        </w:rPr>
        <w:t xml:space="preserve"> </w:t>
      </w:r>
      <w:r>
        <w:rPr>
          <w:bCs/>
          <w:szCs w:val="24"/>
        </w:rPr>
        <w:t xml:space="preserve">Mr. </w:t>
      </w:r>
      <w:r w:rsidR="005318CA">
        <w:rPr>
          <w:bCs/>
          <w:szCs w:val="24"/>
        </w:rPr>
        <w:t>Collins asks that Monarch be ordered to cease charging base rates and that he be appointed an attorney.</w:t>
      </w:r>
      <w:r w:rsidR="005318CA">
        <w:rPr>
          <w:rStyle w:val="FootnoteReference"/>
          <w:bCs/>
          <w:szCs w:val="24"/>
        </w:rPr>
        <w:footnoteReference w:id="5"/>
      </w:r>
      <w:r w:rsidR="005318CA">
        <w:rPr>
          <w:bCs/>
          <w:szCs w:val="24"/>
        </w:rPr>
        <w:t xml:space="preserve"> </w:t>
      </w:r>
    </w:p>
    <w:p w14:paraId="357B8FF8" w14:textId="77777777" w:rsidR="004F72EE" w:rsidRPr="004605ED" w:rsidRDefault="004F72EE" w:rsidP="005318CA">
      <w:pPr>
        <w:spacing w:line="360" w:lineRule="auto"/>
        <w:ind w:firstLine="720"/>
        <w:rPr>
          <w:bCs/>
          <w:szCs w:val="24"/>
        </w:rPr>
      </w:pPr>
    </w:p>
    <w:p w14:paraId="568B0B3A" w14:textId="77777777" w:rsidR="005318CA" w:rsidRPr="0029051C" w:rsidRDefault="005318CA" w:rsidP="005318CA">
      <w:pPr>
        <w:pStyle w:val="ListParagraph"/>
        <w:numPr>
          <w:ilvl w:val="0"/>
          <w:numId w:val="1"/>
        </w:numPr>
        <w:spacing w:line="360" w:lineRule="auto"/>
        <w:jc w:val="center"/>
        <w:rPr>
          <w:b/>
          <w:szCs w:val="24"/>
        </w:rPr>
      </w:pPr>
      <w:r>
        <w:rPr>
          <w:b/>
          <w:szCs w:val="24"/>
        </w:rPr>
        <w:t>MONARCH’S RESPONSE</w:t>
      </w:r>
    </w:p>
    <w:p w14:paraId="2F3AA303" w14:textId="535A611E" w:rsidR="005318CA" w:rsidRDefault="005318CA" w:rsidP="005318CA">
      <w:pPr>
        <w:spacing w:line="360" w:lineRule="auto"/>
        <w:ind w:firstLine="720"/>
        <w:rPr>
          <w:bCs/>
          <w:szCs w:val="24"/>
        </w:rPr>
      </w:pPr>
      <w:r>
        <w:rPr>
          <w:bCs/>
          <w:szCs w:val="24"/>
        </w:rPr>
        <w:t xml:space="preserve">Monarch responded to the complaint, disputing </w:t>
      </w:r>
      <w:r w:rsidR="00855523">
        <w:rPr>
          <w:bCs/>
          <w:szCs w:val="24"/>
        </w:rPr>
        <w:t xml:space="preserve">Mr. </w:t>
      </w:r>
      <w:r>
        <w:rPr>
          <w:bCs/>
          <w:szCs w:val="24"/>
        </w:rPr>
        <w:t>Collins’ claim that Monarch’s monthly bills were incorrect.</w:t>
      </w:r>
      <w:r>
        <w:rPr>
          <w:rStyle w:val="FootnoteReference"/>
          <w:bCs/>
          <w:szCs w:val="24"/>
        </w:rPr>
        <w:footnoteReference w:id="6"/>
      </w:r>
      <w:r>
        <w:rPr>
          <w:bCs/>
          <w:szCs w:val="24"/>
        </w:rPr>
        <w:t xml:space="preserve"> Monarch asserted that </w:t>
      </w:r>
      <w:r w:rsidR="00855523">
        <w:rPr>
          <w:bCs/>
          <w:szCs w:val="24"/>
        </w:rPr>
        <w:t xml:space="preserve">Mr. </w:t>
      </w:r>
      <w:r>
        <w:rPr>
          <w:bCs/>
          <w:szCs w:val="24"/>
        </w:rPr>
        <w:t>Collins’ monthly meter readings and billings were correct and consistent with Monarch’s tariff.</w:t>
      </w:r>
      <w:r>
        <w:rPr>
          <w:rStyle w:val="FootnoteReference"/>
          <w:bCs/>
          <w:szCs w:val="24"/>
        </w:rPr>
        <w:footnoteReference w:id="7"/>
      </w:r>
      <w:r>
        <w:rPr>
          <w:bCs/>
          <w:szCs w:val="24"/>
        </w:rPr>
        <w:t xml:space="preserve"> Monarch stated that it is authorized to serve Henderson County and </w:t>
      </w:r>
      <w:r w:rsidR="00855523">
        <w:rPr>
          <w:bCs/>
          <w:szCs w:val="24"/>
        </w:rPr>
        <w:t xml:space="preserve">Mr. </w:t>
      </w:r>
      <w:r>
        <w:rPr>
          <w:bCs/>
          <w:szCs w:val="24"/>
        </w:rPr>
        <w:t>Collins’ residence under water CCN 12983 and sewer CCN 20899.</w:t>
      </w:r>
      <w:r>
        <w:rPr>
          <w:rStyle w:val="FootnoteReference"/>
          <w:bCs/>
          <w:szCs w:val="24"/>
        </w:rPr>
        <w:footnoteReference w:id="8"/>
      </w:r>
      <w:r>
        <w:rPr>
          <w:bCs/>
          <w:szCs w:val="24"/>
        </w:rPr>
        <w:t xml:space="preserve"> Monarch noted that it is a for-profit utility lawfully operating under the statutes and rules of the State of Texas.</w:t>
      </w:r>
      <w:r>
        <w:rPr>
          <w:rStyle w:val="FootnoteReference"/>
          <w:bCs/>
          <w:szCs w:val="24"/>
        </w:rPr>
        <w:footnoteReference w:id="9"/>
      </w:r>
      <w:r>
        <w:rPr>
          <w:bCs/>
          <w:szCs w:val="24"/>
        </w:rPr>
        <w:t xml:space="preserve"> Monarch stated that it has done everything within the scope of its responsibilities to address </w:t>
      </w:r>
      <w:r w:rsidR="00855523">
        <w:rPr>
          <w:bCs/>
          <w:szCs w:val="24"/>
        </w:rPr>
        <w:t xml:space="preserve">Mr. </w:t>
      </w:r>
      <w:r>
        <w:rPr>
          <w:bCs/>
          <w:szCs w:val="24"/>
        </w:rPr>
        <w:t xml:space="preserve">Collins’ concerns and asks that the Commission deny </w:t>
      </w:r>
      <w:r w:rsidR="00855523">
        <w:rPr>
          <w:bCs/>
          <w:szCs w:val="24"/>
        </w:rPr>
        <w:t xml:space="preserve">Mr. </w:t>
      </w:r>
      <w:r>
        <w:rPr>
          <w:bCs/>
          <w:szCs w:val="24"/>
        </w:rPr>
        <w:t>Collins’ complaint.</w:t>
      </w:r>
      <w:r>
        <w:rPr>
          <w:rStyle w:val="FootnoteReference"/>
          <w:bCs/>
          <w:szCs w:val="24"/>
        </w:rPr>
        <w:footnoteReference w:id="10"/>
      </w:r>
    </w:p>
    <w:p w14:paraId="778C75FD" w14:textId="77777777" w:rsidR="005318CA" w:rsidRDefault="005318CA" w:rsidP="005318CA">
      <w:pPr>
        <w:spacing w:line="360" w:lineRule="auto"/>
        <w:rPr>
          <w:bCs/>
          <w:szCs w:val="24"/>
        </w:rPr>
      </w:pPr>
    </w:p>
    <w:p w14:paraId="62976B30" w14:textId="77777777" w:rsidR="005318CA" w:rsidRDefault="005318CA" w:rsidP="005318CA">
      <w:pPr>
        <w:pStyle w:val="ListParagraph"/>
        <w:numPr>
          <w:ilvl w:val="0"/>
          <w:numId w:val="1"/>
        </w:numPr>
        <w:spacing w:line="360" w:lineRule="auto"/>
        <w:jc w:val="center"/>
        <w:rPr>
          <w:b/>
          <w:szCs w:val="24"/>
        </w:rPr>
      </w:pPr>
      <w:r>
        <w:rPr>
          <w:b/>
          <w:szCs w:val="24"/>
        </w:rPr>
        <w:t>STAFF’S STATEMENT OF POSITION</w:t>
      </w:r>
    </w:p>
    <w:p w14:paraId="1D2F4458" w14:textId="2A331E8A" w:rsidR="00717B80" w:rsidRDefault="005318CA" w:rsidP="005318CA">
      <w:pPr>
        <w:spacing w:line="360" w:lineRule="auto"/>
        <w:ind w:firstLine="720"/>
        <w:rPr>
          <w:bCs/>
          <w:szCs w:val="24"/>
        </w:rPr>
      </w:pPr>
      <w:r>
        <w:rPr>
          <w:bCs/>
          <w:szCs w:val="24"/>
        </w:rPr>
        <w:t>Staff has reviewed</w:t>
      </w:r>
      <w:r w:rsidR="007F4478">
        <w:rPr>
          <w:bCs/>
          <w:szCs w:val="24"/>
        </w:rPr>
        <w:t xml:space="preserve"> the water bills </w:t>
      </w:r>
      <w:r w:rsidR="00855523">
        <w:rPr>
          <w:bCs/>
          <w:szCs w:val="24"/>
        </w:rPr>
        <w:t xml:space="preserve">Mr. </w:t>
      </w:r>
      <w:r w:rsidR="007F4478">
        <w:rPr>
          <w:bCs/>
          <w:szCs w:val="24"/>
        </w:rPr>
        <w:t>Collins provided in his informal complaint</w:t>
      </w:r>
      <w:r w:rsidR="007F60A6">
        <w:rPr>
          <w:bCs/>
          <w:szCs w:val="24"/>
        </w:rPr>
        <w:t>.</w:t>
      </w:r>
      <w:r w:rsidR="007F60A6">
        <w:rPr>
          <w:rStyle w:val="FootnoteReference"/>
          <w:bCs/>
          <w:szCs w:val="24"/>
        </w:rPr>
        <w:footnoteReference w:id="11"/>
      </w:r>
      <w:r w:rsidR="007F60A6">
        <w:rPr>
          <w:bCs/>
          <w:szCs w:val="24"/>
        </w:rPr>
        <w:t xml:space="preserve"> </w:t>
      </w:r>
      <w:r w:rsidR="007F60A6" w:rsidRPr="00161049">
        <w:rPr>
          <w:bCs/>
          <w:szCs w:val="24"/>
        </w:rPr>
        <w:t>A</w:t>
      </w:r>
      <w:r w:rsidRPr="00161049">
        <w:rPr>
          <w:bCs/>
          <w:szCs w:val="24"/>
        </w:rPr>
        <w:t xml:space="preserve">s detailed in the attached memoranda of Kathryn Eiland, Rate Regulation Division, </w:t>
      </w:r>
      <w:r w:rsidR="00F55B4B" w:rsidRPr="00161049">
        <w:rPr>
          <w:bCs/>
          <w:szCs w:val="24"/>
        </w:rPr>
        <w:t xml:space="preserve">Staff </w:t>
      </w:r>
      <w:r w:rsidRPr="00161049">
        <w:rPr>
          <w:bCs/>
          <w:szCs w:val="24"/>
        </w:rPr>
        <w:t>re</w:t>
      </w:r>
      <w:r>
        <w:rPr>
          <w:bCs/>
          <w:szCs w:val="24"/>
        </w:rPr>
        <w:t xml:space="preserve">commends that </w:t>
      </w:r>
      <w:r w:rsidR="00CB40DA">
        <w:rPr>
          <w:bCs/>
          <w:szCs w:val="24"/>
        </w:rPr>
        <w:t xml:space="preserve">Monarch is charging </w:t>
      </w:r>
      <w:r w:rsidR="00855523">
        <w:rPr>
          <w:bCs/>
          <w:szCs w:val="24"/>
        </w:rPr>
        <w:t xml:space="preserve">Mr. </w:t>
      </w:r>
      <w:r w:rsidR="00CB40DA">
        <w:rPr>
          <w:bCs/>
          <w:szCs w:val="24"/>
        </w:rPr>
        <w:t xml:space="preserve">Collins the correct water and sewer base charges; however, Monarch is </w:t>
      </w:r>
      <w:r w:rsidR="00F51C9C">
        <w:rPr>
          <w:bCs/>
          <w:szCs w:val="24"/>
        </w:rPr>
        <w:t xml:space="preserve">also </w:t>
      </w:r>
      <w:r w:rsidR="00CB40DA">
        <w:rPr>
          <w:bCs/>
          <w:szCs w:val="24"/>
        </w:rPr>
        <w:t>charging</w:t>
      </w:r>
      <w:r w:rsidR="00855523">
        <w:rPr>
          <w:bCs/>
          <w:szCs w:val="24"/>
        </w:rPr>
        <w:t xml:space="preserve"> Mr.</w:t>
      </w:r>
      <w:r w:rsidR="00F51C9C">
        <w:rPr>
          <w:bCs/>
          <w:szCs w:val="24"/>
        </w:rPr>
        <w:t xml:space="preserve"> </w:t>
      </w:r>
      <w:r w:rsidR="00CB40DA">
        <w:rPr>
          <w:bCs/>
          <w:szCs w:val="24"/>
        </w:rPr>
        <w:t xml:space="preserve">Collins a water pass-through gallonage charge even though </w:t>
      </w:r>
      <w:r w:rsidR="00375041">
        <w:rPr>
          <w:bCs/>
          <w:szCs w:val="24"/>
        </w:rPr>
        <w:t xml:space="preserve">that pass-through </w:t>
      </w:r>
      <w:r w:rsidR="00CB40DA">
        <w:rPr>
          <w:bCs/>
          <w:szCs w:val="24"/>
        </w:rPr>
        <w:t xml:space="preserve"> charge has not yet been approved by the Commission. </w:t>
      </w:r>
      <w:r w:rsidR="007F60A6">
        <w:rPr>
          <w:bCs/>
          <w:szCs w:val="24"/>
        </w:rPr>
        <w:t xml:space="preserve">The effective date of the pass-through gallonage charge is currently being </w:t>
      </w:r>
      <w:r w:rsidR="00F51C9C">
        <w:rPr>
          <w:bCs/>
          <w:szCs w:val="24"/>
        </w:rPr>
        <w:t>considered</w:t>
      </w:r>
      <w:r w:rsidR="007F60A6">
        <w:rPr>
          <w:bCs/>
          <w:szCs w:val="24"/>
        </w:rPr>
        <w:t xml:space="preserve"> by the Commission.</w:t>
      </w:r>
      <w:r w:rsidR="00375041" w:rsidRPr="00375041">
        <w:rPr>
          <w:szCs w:val="24"/>
        </w:rPr>
        <w:t xml:space="preserve"> </w:t>
      </w:r>
      <w:r w:rsidR="00375041">
        <w:rPr>
          <w:szCs w:val="24"/>
        </w:rPr>
        <w:t xml:space="preserve">Staff’s position </w:t>
      </w:r>
      <w:r w:rsidR="00EB2ED2">
        <w:rPr>
          <w:szCs w:val="24"/>
        </w:rPr>
        <w:t>in this case is dependent</w:t>
      </w:r>
      <w:r w:rsidR="00F51C9C">
        <w:rPr>
          <w:szCs w:val="24"/>
        </w:rPr>
        <w:t xml:space="preserve"> </w:t>
      </w:r>
      <w:r w:rsidR="00EB2ED2">
        <w:rPr>
          <w:szCs w:val="24"/>
        </w:rPr>
        <w:t>on the Commission’s decision in two pending dockets</w:t>
      </w:r>
      <w:r w:rsidR="00147D89">
        <w:rPr>
          <w:szCs w:val="24"/>
        </w:rPr>
        <w:t xml:space="preserve">, </w:t>
      </w:r>
      <w:r w:rsidR="003057D1">
        <w:rPr>
          <w:bCs/>
          <w:szCs w:val="24"/>
        </w:rPr>
        <w:t xml:space="preserve">Docket No. 49732, </w:t>
      </w:r>
      <w:r w:rsidR="003057D1">
        <w:rPr>
          <w:bCs/>
          <w:i/>
          <w:iCs/>
          <w:szCs w:val="24"/>
        </w:rPr>
        <w:t>Formal Complaint of Paul Hawkins Against Monarch Utilities I, L.P.</w:t>
      </w:r>
      <w:r w:rsidR="003057D1">
        <w:rPr>
          <w:szCs w:val="24"/>
        </w:rPr>
        <w:t xml:space="preserve"> (Hawkins Complaint)</w:t>
      </w:r>
      <w:r w:rsidR="00147D89">
        <w:rPr>
          <w:szCs w:val="24"/>
        </w:rPr>
        <w:t xml:space="preserve"> and</w:t>
      </w:r>
      <w:r w:rsidR="003057D1" w:rsidRPr="003057D1">
        <w:rPr>
          <w:bCs/>
          <w:szCs w:val="24"/>
        </w:rPr>
        <w:t xml:space="preserve"> </w:t>
      </w:r>
      <w:r w:rsidR="003057D1">
        <w:rPr>
          <w:bCs/>
          <w:szCs w:val="24"/>
        </w:rPr>
        <w:t xml:space="preserve">Docket No. 49242, </w:t>
      </w:r>
      <w:r w:rsidR="003057D1">
        <w:rPr>
          <w:bCs/>
          <w:i/>
          <w:iCs/>
          <w:szCs w:val="24"/>
        </w:rPr>
        <w:t xml:space="preserve">Application of Monarch Utilities I, L.P. for a Pass Through Gallonage Charge </w:t>
      </w:r>
      <w:r w:rsidR="003057D1">
        <w:rPr>
          <w:bCs/>
          <w:szCs w:val="24"/>
        </w:rPr>
        <w:t>(Monarch Pass-Through Application)</w:t>
      </w:r>
      <w:r w:rsidR="00147D89">
        <w:rPr>
          <w:szCs w:val="24"/>
        </w:rPr>
        <w:t xml:space="preserve">. </w:t>
      </w:r>
    </w:p>
    <w:p w14:paraId="645EBD26" w14:textId="0100A4E8" w:rsidR="00C8620C" w:rsidRDefault="00C2069C" w:rsidP="00C8620C">
      <w:pPr>
        <w:spacing w:line="360" w:lineRule="auto"/>
        <w:ind w:firstLine="720"/>
        <w:rPr>
          <w:bCs/>
          <w:szCs w:val="24"/>
        </w:rPr>
      </w:pPr>
      <w:r>
        <w:rPr>
          <w:bCs/>
          <w:szCs w:val="24"/>
        </w:rPr>
        <w:lastRenderedPageBreak/>
        <w:t xml:space="preserve">In </w:t>
      </w:r>
      <w:r w:rsidR="001C4A8E">
        <w:rPr>
          <w:bCs/>
          <w:szCs w:val="24"/>
        </w:rPr>
        <w:t xml:space="preserve">the </w:t>
      </w:r>
      <w:r>
        <w:rPr>
          <w:bCs/>
          <w:szCs w:val="24"/>
        </w:rPr>
        <w:t>Hawkins Complaint, the Commission requested briefing on whether language contained in Monarch’s tariff constitutes Commission authorization for an effective date of a pass-through charge other than the date of approval of that charge under 16 Texas Administrative Code (TAC) § 24.25(h).</w:t>
      </w:r>
      <w:r w:rsidR="001C4A8E">
        <w:rPr>
          <w:rStyle w:val="FootnoteReference"/>
          <w:bCs/>
          <w:szCs w:val="24"/>
        </w:rPr>
        <w:footnoteReference w:id="12"/>
      </w:r>
      <w:r>
        <w:rPr>
          <w:bCs/>
          <w:szCs w:val="24"/>
        </w:rPr>
        <w:t xml:space="preserve"> </w:t>
      </w:r>
      <w:r w:rsidR="00717B80">
        <w:rPr>
          <w:bCs/>
          <w:szCs w:val="24"/>
        </w:rPr>
        <w:t>The parties have filed briefing but the Commission has not yet decided the issue.</w:t>
      </w:r>
      <w:r w:rsidR="002A0747">
        <w:rPr>
          <w:rStyle w:val="FootnoteReference"/>
          <w:bCs/>
          <w:szCs w:val="24"/>
        </w:rPr>
        <w:footnoteReference w:id="13"/>
      </w:r>
      <w:r w:rsidR="00717B80">
        <w:rPr>
          <w:bCs/>
          <w:szCs w:val="24"/>
        </w:rPr>
        <w:t xml:space="preserve"> Furthermore, </w:t>
      </w:r>
      <w:r w:rsidR="007A662B">
        <w:rPr>
          <w:bCs/>
          <w:szCs w:val="24"/>
        </w:rPr>
        <w:t>the Monarch Pass-Through Application</w:t>
      </w:r>
      <w:r w:rsidR="00717B80">
        <w:rPr>
          <w:bCs/>
          <w:szCs w:val="24"/>
        </w:rPr>
        <w:t xml:space="preserve"> has been abated to allow the Commission time to rule on the effective date of the pass-through gallonage charge in </w:t>
      </w:r>
      <w:r w:rsidR="007A662B">
        <w:rPr>
          <w:bCs/>
          <w:szCs w:val="24"/>
        </w:rPr>
        <w:t>the Hawkins Complaint</w:t>
      </w:r>
      <w:r w:rsidR="00717B80">
        <w:rPr>
          <w:bCs/>
          <w:szCs w:val="24"/>
        </w:rPr>
        <w:t>.</w:t>
      </w:r>
      <w:r w:rsidR="00717B80">
        <w:rPr>
          <w:rStyle w:val="FootnoteReference"/>
          <w:bCs/>
          <w:szCs w:val="24"/>
        </w:rPr>
        <w:footnoteReference w:id="14"/>
      </w:r>
      <w:r w:rsidR="00717B80">
        <w:rPr>
          <w:bCs/>
          <w:szCs w:val="24"/>
        </w:rPr>
        <w:t xml:space="preserve"> </w:t>
      </w:r>
    </w:p>
    <w:p w14:paraId="65F7E913" w14:textId="634CE683" w:rsidR="005318CA" w:rsidRDefault="007A662B" w:rsidP="005E2CD9">
      <w:pPr>
        <w:spacing w:line="360" w:lineRule="auto"/>
        <w:ind w:firstLine="720"/>
        <w:rPr>
          <w:bCs/>
          <w:szCs w:val="24"/>
        </w:rPr>
      </w:pPr>
      <w:r>
        <w:rPr>
          <w:bCs/>
          <w:szCs w:val="24"/>
        </w:rPr>
        <w:t xml:space="preserve">Staff’s recommendation in this complaint is dependent on the Commission’s decisions in the Hawkins Complaint and </w:t>
      </w:r>
      <w:r w:rsidR="00B1132A">
        <w:rPr>
          <w:bCs/>
          <w:szCs w:val="24"/>
        </w:rPr>
        <w:t xml:space="preserve">the </w:t>
      </w:r>
      <w:r>
        <w:rPr>
          <w:bCs/>
          <w:szCs w:val="24"/>
        </w:rPr>
        <w:t xml:space="preserve">Monarch Pass-Through Application. </w:t>
      </w:r>
      <w:r w:rsidR="005318CA">
        <w:rPr>
          <w:bCs/>
          <w:szCs w:val="24"/>
        </w:rPr>
        <w:t xml:space="preserve">Accordingly, Staff </w:t>
      </w:r>
      <w:r w:rsidR="00EE1545">
        <w:rPr>
          <w:bCs/>
          <w:szCs w:val="24"/>
        </w:rPr>
        <w:t xml:space="preserve">respectfully </w:t>
      </w:r>
      <w:r w:rsidR="001C4A8E">
        <w:rPr>
          <w:bCs/>
          <w:szCs w:val="24"/>
        </w:rPr>
        <w:t xml:space="preserve">requests </w:t>
      </w:r>
      <w:r w:rsidR="00EE1545">
        <w:rPr>
          <w:bCs/>
          <w:szCs w:val="24"/>
        </w:rPr>
        <w:t xml:space="preserve">an extension </w:t>
      </w:r>
      <w:r w:rsidR="00605E02">
        <w:rPr>
          <w:bCs/>
          <w:szCs w:val="24"/>
        </w:rPr>
        <w:t xml:space="preserve">until </w:t>
      </w:r>
      <w:r w:rsidR="005E2CD9">
        <w:rPr>
          <w:bCs/>
          <w:szCs w:val="24"/>
        </w:rPr>
        <w:t xml:space="preserve">August </w:t>
      </w:r>
      <w:r w:rsidR="00274003">
        <w:rPr>
          <w:bCs/>
          <w:szCs w:val="24"/>
        </w:rPr>
        <w:t>3</w:t>
      </w:r>
      <w:r w:rsidR="00605E02">
        <w:rPr>
          <w:bCs/>
          <w:szCs w:val="24"/>
        </w:rPr>
        <w:t xml:space="preserve">, </w:t>
      </w:r>
      <w:r w:rsidR="00605E02" w:rsidRPr="00605E02">
        <w:rPr>
          <w:bCs/>
          <w:szCs w:val="24"/>
        </w:rPr>
        <w:t>2020</w:t>
      </w:r>
      <w:r w:rsidR="001C4A8E" w:rsidRPr="00605E02">
        <w:rPr>
          <w:bCs/>
          <w:szCs w:val="24"/>
        </w:rPr>
        <w:t xml:space="preserve"> to file a second supplemental statement of position</w:t>
      </w:r>
      <w:r w:rsidR="00DE3B5C">
        <w:rPr>
          <w:bCs/>
          <w:szCs w:val="24"/>
        </w:rPr>
        <w:t xml:space="preserve"> to allow the Commission time to decide the effective date of the pass-through gallonage charge</w:t>
      </w:r>
      <w:r w:rsidR="001C4A8E" w:rsidRPr="00605E02">
        <w:rPr>
          <w:bCs/>
          <w:szCs w:val="24"/>
        </w:rPr>
        <w:t>.</w:t>
      </w:r>
    </w:p>
    <w:p w14:paraId="72B57988" w14:textId="77777777" w:rsidR="005318CA" w:rsidRDefault="005318CA" w:rsidP="005318CA">
      <w:pPr>
        <w:spacing w:line="360" w:lineRule="auto"/>
        <w:ind w:firstLine="720"/>
        <w:rPr>
          <w:bCs/>
          <w:szCs w:val="24"/>
        </w:rPr>
      </w:pPr>
    </w:p>
    <w:p w14:paraId="37044B5F" w14:textId="77777777" w:rsidR="005318CA" w:rsidRDefault="005318CA" w:rsidP="005318CA">
      <w:pPr>
        <w:pStyle w:val="ListParagraph"/>
        <w:numPr>
          <w:ilvl w:val="0"/>
          <w:numId w:val="1"/>
        </w:numPr>
        <w:spacing w:line="360" w:lineRule="auto"/>
        <w:jc w:val="center"/>
        <w:rPr>
          <w:b/>
          <w:szCs w:val="24"/>
        </w:rPr>
      </w:pPr>
      <w:r>
        <w:rPr>
          <w:b/>
          <w:szCs w:val="24"/>
        </w:rPr>
        <w:t>CONCLUSION</w:t>
      </w:r>
    </w:p>
    <w:p w14:paraId="49528DA1" w14:textId="414F58EE" w:rsidR="005318CA" w:rsidRDefault="005318CA" w:rsidP="004F72EE">
      <w:pPr>
        <w:spacing w:line="360" w:lineRule="auto"/>
        <w:ind w:firstLine="720"/>
        <w:rPr>
          <w:bCs/>
          <w:szCs w:val="24"/>
        </w:rPr>
      </w:pPr>
      <w:r>
        <w:rPr>
          <w:bCs/>
          <w:szCs w:val="24"/>
        </w:rPr>
        <w:t xml:space="preserve">Staff </w:t>
      </w:r>
      <w:r w:rsidRPr="00605E02">
        <w:rPr>
          <w:bCs/>
          <w:szCs w:val="24"/>
        </w:rPr>
        <w:t xml:space="preserve">respectfully </w:t>
      </w:r>
      <w:r w:rsidR="007A662B" w:rsidRPr="00605E02">
        <w:rPr>
          <w:bCs/>
          <w:szCs w:val="24"/>
        </w:rPr>
        <w:t>requests addition</w:t>
      </w:r>
      <w:r w:rsidR="00605E02" w:rsidRPr="00605E02">
        <w:rPr>
          <w:bCs/>
          <w:szCs w:val="24"/>
        </w:rPr>
        <w:t>al</w:t>
      </w:r>
      <w:r w:rsidR="007A662B" w:rsidRPr="00605E02">
        <w:rPr>
          <w:bCs/>
          <w:szCs w:val="24"/>
        </w:rPr>
        <w:t xml:space="preserve"> time to file a </w:t>
      </w:r>
      <w:r w:rsidR="00274003">
        <w:rPr>
          <w:bCs/>
          <w:szCs w:val="24"/>
        </w:rPr>
        <w:t xml:space="preserve">second </w:t>
      </w:r>
      <w:bookmarkStart w:id="1" w:name="_GoBack"/>
      <w:bookmarkEnd w:id="1"/>
      <w:r w:rsidR="007A662B" w:rsidRPr="00605E02">
        <w:rPr>
          <w:bCs/>
          <w:szCs w:val="24"/>
        </w:rPr>
        <w:t>supplemental statement of position that takes into consideration the Commission’s decisions in the Hawkins Complaint and Monarch Pass-Through Application</w:t>
      </w:r>
      <w:r w:rsidRPr="00605E02">
        <w:rPr>
          <w:bCs/>
          <w:szCs w:val="24"/>
        </w:rPr>
        <w:t>.</w:t>
      </w:r>
    </w:p>
    <w:p w14:paraId="16F5A247" w14:textId="77777777" w:rsidR="00DE3B5C" w:rsidRPr="004F72EE" w:rsidRDefault="00DE3B5C" w:rsidP="004F72EE">
      <w:pPr>
        <w:spacing w:line="360" w:lineRule="auto"/>
        <w:ind w:firstLine="720"/>
        <w:rPr>
          <w:bCs/>
          <w:szCs w:val="24"/>
        </w:rPr>
      </w:pPr>
    </w:p>
    <w:p w14:paraId="7AD1201B" w14:textId="77777777" w:rsidR="001E751B" w:rsidRDefault="001E751B" w:rsidP="00605E02">
      <w:pPr>
        <w:spacing w:line="360" w:lineRule="auto"/>
        <w:rPr>
          <w:szCs w:val="24"/>
        </w:rPr>
      </w:pPr>
    </w:p>
    <w:p w14:paraId="29C4E42E" w14:textId="77777777" w:rsidR="001E751B" w:rsidRDefault="001E751B" w:rsidP="00605E02">
      <w:pPr>
        <w:spacing w:line="360" w:lineRule="auto"/>
        <w:rPr>
          <w:szCs w:val="24"/>
        </w:rPr>
      </w:pPr>
    </w:p>
    <w:p w14:paraId="23CBD8A1" w14:textId="77777777" w:rsidR="001E751B" w:rsidRDefault="001E751B" w:rsidP="00605E02">
      <w:pPr>
        <w:spacing w:line="360" w:lineRule="auto"/>
        <w:rPr>
          <w:szCs w:val="24"/>
        </w:rPr>
      </w:pPr>
    </w:p>
    <w:p w14:paraId="32F5A28C" w14:textId="77777777" w:rsidR="001E751B" w:rsidRDefault="001E751B" w:rsidP="00605E02">
      <w:pPr>
        <w:spacing w:line="360" w:lineRule="auto"/>
        <w:rPr>
          <w:szCs w:val="24"/>
        </w:rPr>
      </w:pPr>
    </w:p>
    <w:p w14:paraId="354BBB9B" w14:textId="77777777" w:rsidR="001E751B" w:rsidRDefault="001E751B" w:rsidP="00605E02">
      <w:pPr>
        <w:spacing w:line="360" w:lineRule="auto"/>
        <w:rPr>
          <w:szCs w:val="24"/>
        </w:rPr>
      </w:pPr>
    </w:p>
    <w:p w14:paraId="172C4BAE" w14:textId="77777777" w:rsidR="001E751B" w:rsidRDefault="001E751B" w:rsidP="00605E02">
      <w:pPr>
        <w:spacing w:line="360" w:lineRule="auto"/>
        <w:rPr>
          <w:szCs w:val="24"/>
        </w:rPr>
      </w:pPr>
    </w:p>
    <w:p w14:paraId="155C5061" w14:textId="77777777" w:rsidR="001E751B" w:rsidRDefault="001E751B" w:rsidP="00605E02">
      <w:pPr>
        <w:spacing w:line="360" w:lineRule="auto"/>
        <w:rPr>
          <w:szCs w:val="24"/>
        </w:rPr>
      </w:pPr>
    </w:p>
    <w:p w14:paraId="0453CBE7" w14:textId="77777777" w:rsidR="005E2CD9" w:rsidRDefault="005E2CD9" w:rsidP="00605E02">
      <w:pPr>
        <w:spacing w:line="360" w:lineRule="auto"/>
        <w:rPr>
          <w:szCs w:val="24"/>
        </w:rPr>
      </w:pPr>
    </w:p>
    <w:p w14:paraId="7A7887D7" w14:textId="542FBBFF" w:rsidR="00DE3B5C" w:rsidRDefault="005318CA" w:rsidP="008C3EC1">
      <w:pPr>
        <w:spacing w:line="360" w:lineRule="auto"/>
        <w:rPr>
          <w:szCs w:val="24"/>
        </w:rPr>
      </w:pPr>
      <w:r>
        <w:rPr>
          <w:szCs w:val="24"/>
        </w:rPr>
        <w:lastRenderedPageBreak/>
        <w:t xml:space="preserve">Dated: </w:t>
      </w:r>
      <w:r>
        <w:rPr>
          <w:szCs w:val="24"/>
        </w:rPr>
        <w:fldChar w:fldCharType="begin"/>
      </w:r>
      <w:r>
        <w:rPr>
          <w:szCs w:val="24"/>
        </w:rPr>
        <w:instrText xml:space="preserve"> DATE \@ "MMMM d, yyyy" </w:instrText>
      </w:r>
      <w:r>
        <w:rPr>
          <w:szCs w:val="24"/>
        </w:rPr>
        <w:fldChar w:fldCharType="separate"/>
      </w:r>
      <w:r w:rsidR="00855523">
        <w:rPr>
          <w:noProof/>
          <w:szCs w:val="24"/>
        </w:rPr>
        <w:t>July 1, 2020</w:t>
      </w:r>
      <w:r>
        <w:rPr>
          <w:szCs w:val="24"/>
        </w:rPr>
        <w:fldChar w:fldCharType="end"/>
      </w:r>
    </w:p>
    <w:p w14:paraId="0AEDA8F6" w14:textId="2274EB6D" w:rsidR="005318CA" w:rsidRPr="007106D2" w:rsidRDefault="005318CA" w:rsidP="005318CA">
      <w:pPr>
        <w:pStyle w:val="Normaldouble"/>
        <w:ind w:left="3600" w:firstLine="720"/>
        <w:rPr>
          <w:szCs w:val="24"/>
        </w:rPr>
      </w:pPr>
      <w:r>
        <w:rPr>
          <w:szCs w:val="24"/>
        </w:rPr>
        <w:t>Respectfully s</w:t>
      </w:r>
      <w:r w:rsidRPr="007106D2">
        <w:rPr>
          <w:szCs w:val="24"/>
        </w:rPr>
        <w:t>ubmitted,</w:t>
      </w:r>
    </w:p>
    <w:p w14:paraId="5A77ADAC" w14:textId="77777777" w:rsidR="005318CA" w:rsidRPr="008752AD" w:rsidRDefault="005318CA" w:rsidP="005318CA">
      <w:pPr>
        <w:ind w:left="4320"/>
        <w:contextualSpacing/>
        <w:jc w:val="left"/>
        <w:rPr>
          <w:b/>
          <w:szCs w:val="24"/>
        </w:rPr>
      </w:pPr>
      <w:r w:rsidRPr="008752AD">
        <w:rPr>
          <w:b/>
          <w:szCs w:val="24"/>
        </w:rPr>
        <w:t xml:space="preserve">PUBLIC UTILITY COMMISSION OF TEXAS </w:t>
      </w:r>
    </w:p>
    <w:p w14:paraId="3C4E8430" w14:textId="77777777" w:rsidR="005318CA" w:rsidRPr="008752AD" w:rsidRDefault="005318CA" w:rsidP="005318CA">
      <w:pPr>
        <w:ind w:left="4320"/>
        <w:contextualSpacing/>
        <w:jc w:val="left"/>
        <w:rPr>
          <w:b/>
          <w:szCs w:val="24"/>
        </w:rPr>
      </w:pPr>
      <w:r w:rsidRPr="008752AD">
        <w:rPr>
          <w:b/>
          <w:szCs w:val="24"/>
        </w:rPr>
        <w:t>LEGAL DIVISION</w:t>
      </w:r>
    </w:p>
    <w:p w14:paraId="2B320413" w14:textId="77777777" w:rsidR="005318CA" w:rsidRPr="00562F7C" w:rsidRDefault="005318CA" w:rsidP="005318CA">
      <w:pPr>
        <w:rPr>
          <w:szCs w:val="24"/>
        </w:rPr>
      </w:pPr>
    </w:p>
    <w:p w14:paraId="38D31030" w14:textId="77777777" w:rsidR="005318CA" w:rsidRPr="00280E5C" w:rsidRDefault="005318CA" w:rsidP="005318CA">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1420DFA0" w14:textId="77777777" w:rsidR="005318CA" w:rsidRPr="00280E5C" w:rsidRDefault="005318CA" w:rsidP="005318CA">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 xml:space="preserve">Division Director </w:t>
      </w:r>
    </w:p>
    <w:p w14:paraId="4C2FBCF7" w14:textId="77777777" w:rsidR="005318CA" w:rsidRPr="00280E5C" w:rsidRDefault="005318CA" w:rsidP="005318CA">
      <w:pPr>
        <w:rPr>
          <w:szCs w:val="24"/>
        </w:rPr>
      </w:pPr>
    </w:p>
    <w:p w14:paraId="5E712047" w14:textId="77777777" w:rsidR="005318CA" w:rsidRPr="001C5ED7" w:rsidRDefault="005318CA" w:rsidP="005318CA">
      <w:pPr>
        <w:ind w:left="4320"/>
        <w:rPr>
          <w:szCs w:val="24"/>
        </w:rPr>
      </w:pPr>
      <w:r w:rsidRPr="001C5ED7">
        <w:rPr>
          <w:szCs w:val="24"/>
        </w:rPr>
        <w:t>Heath D. Armstrong</w:t>
      </w:r>
    </w:p>
    <w:p w14:paraId="7C31B010" w14:textId="15758957" w:rsidR="005318CA" w:rsidRPr="007D05EA" w:rsidRDefault="005318CA" w:rsidP="00605E02">
      <w:pPr>
        <w:ind w:left="4320"/>
        <w:rPr>
          <w:szCs w:val="24"/>
        </w:rPr>
      </w:pPr>
      <w:r w:rsidRPr="00896B5A">
        <w:rPr>
          <w:szCs w:val="24"/>
        </w:rPr>
        <w:t>Managing Attorney</w:t>
      </w:r>
    </w:p>
    <w:p w14:paraId="193C4250" w14:textId="2656B297" w:rsidR="005318CA" w:rsidRDefault="005318CA" w:rsidP="005318CA">
      <w:pPr>
        <w:ind w:left="4320"/>
        <w:rPr>
          <w:szCs w:val="24"/>
        </w:rPr>
      </w:pPr>
    </w:p>
    <w:p w14:paraId="670E1628" w14:textId="77777777" w:rsidR="00DE3B5C" w:rsidRPr="007D05EA" w:rsidRDefault="00DE3B5C" w:rsidP="005318CA">
      <w:pPr>
        <w:ind w:left="4320"/>
        <w:rPr>
          <w:szCs w:val="24"/>
        </w:rPr>
      </w:pPr>
    </w:p>
    <w:p w14:paraId="37C8AB23" w14:textId="4A34BAE8" w:rsidR="005318CA" w:rsidRPr="00EA2224" w:rsidRDefault="005318CA" w:rsidP="005318CA">
      <w:pPr>
        <w:pStyle w:val="Normaldouble"/>
        <w:spacing w:line="240" w:lineRule="auto"/>
        <w:rPr>
          <w:i/>
          <w:iCs/>
          <w:u w:val="single"/>
        </w:rPr>
      </w:pPr>
      <w:r>
        <w:tab/>
      </w:r>
      <w:r>
        <w:tab/>
      </w:r>
      <w:r>
        <w:tab/>
      </w:r>
      <w:r>
        <w:tab/>
      </w:r>
      <w:r>
        <w:tab/>
      </w:r>
      <w:r>
        <w:tab/>
      </w:r>
      <w:r w:rsidRPr="00EA2224">
        <w:rPr>
          <w:i/>
          <w:iCs/>
          <w:u w:val="single"/>
        </w:rPr>
        <w:t xml:space="preserve">/s/ </w:t>
      </w:r>
      <w:r w:rsidR="00605E02">
        <w:rPr>
          <w:i/>
          <w:iCs/>
          <w:u w:val="single"/>
        </w:rPr>
        <w:t>Megan Chalifoux</w:t>
      </w:r>
    </w:p>
    <w:p w14:paraId="285A40C6" w14:textId="77777777" w:rsidR="005318CA" w:rsidRDefault="005318CA" w:rsidP="005318CA">
      <w:pPr>
        <w:pStyle w:val="Normaldouble"/>
        <w:spacing w:line="240" w:lineRule="auto"/>
      </w:pPr>
      <w:r>
        <w:tab/>
      </w:r>
      <w:r>
        <w:tab/>
      </w:r>
      <w:r>
        <w:tab/>
      </w:r>
      <w:r>
        <w:tab/>
      </w:r>
      <w:r>
        <w:tab/>
      </w:r>
      <w:r>
        <w:tab/>
        <w:t>Megan Chalifoux</w:t>
      </w:r>
    </w:p>
    <w:p w14:paraId="2973A45A" w14:textId="77777777" w:rsidR="005318CA" w:rsidRDefault="005318CA" w:rsidP="005318CA">
      <w:pPr>
        <w:pStyle w:val="Normaldouble"/>
        <w:spacing w:line="240" w:lineRule="auto"/>
      </w:pPr>
      <w:r>
        <w:tab/>
      </w:r>
      <w:r>
        <w:tab/>
      </w:r>
      <w:r>
        <w:tab/>
      </w:r>
      <w:r>
        <w:tab/>
      </w:r>
      <w:r>
        <w:tab/>
      </w:r>
      <w:r>
        <w:tab/>
        <w:t>State Bar No. 24073674</w:t>
      </w:r>
    </w:p>
    <w:p w14:paraId="5474E1EB" w14:textId="77777777" w:rsidR="005318CA" w:rsidRDefault="005318CA" w:rsidP="005318CA">
      <w:pPr>
        <w:pStyle w:val="Normaldouble"/>
        <w:spacing w:line="240" w:lineRule="auto"/>
      </w:pPr>
      <w:r>
        <w:tab/>
      </w:r>
      <w:r>
        <w:tab/>
      </w:r>
      <w:r>
        <w:tab/>
      </w:r>
      <w:r>
        <w:tab/>
      </w:r>
      <w:r>
        <w:tab/>
      </w:r>
      <w:r>
        <w:tab/>
        <w:t>1701 N. Congress Avenue</w:t>
      </w:r>
    </w:p>
    <w:p w14:paraId="230BCA51" w14:textId="77777777" w:rsidR="005318CA" w:rsidRDefault="005318CA" w:rsidP="005318CA">
      <w:pPr>
        <w:pStyle w:val="Normaldouble"/>
        <w:spacing w:line="240" w:lineRule="auto"/>
      </w:pPr>
      <w:r>
        <w:tab/>
      </w:r>
      <w:r>
        <w:tab/>
      </w:r>
      <w:r>
        <w:tab/>
      </w:r>
      <w:r>
        <w:tab/>
      </w:r>
      <w:r>
        <w:tab/>
      </w:r>
      <w:r>
        <w:tab/>
        <w:t>P.O. Box 13326</w:t>
      </w:r>
    </w:p>
    <w:p w14:paraId="165D4604" w14:textId="77777777" w:rsidR="005318CA" w:rsidRDefault="005318CA" w:rsidP="005318CA">
      <w:pPr>
        <w:pStyle w:val="Normaldouble"/>
        <w:spacing w:line="240" w:lineRule="auto"/>
      </w:pPr>
      <w:r>
        <w:tab/>
      </w:r>
      <w:r>
        <w:tab/>
      </w:r>
      <w:r>
        <w:tab/>
      </w:r>
      <w:r>
        <w:tab/>
      </w:r>
      <w:r>
        <w:tab/>
      </w:r>
      <w:r>
        <w:tab/>
        <w:t>Austin, Texas 78711-3326</w:t>
      </w:r>
    </w:p>
    <w:p w14:paraId="1353D0F6" w14:textId="77777777" w:rsidR="005318CA" w:rsidRDefault="005318CA" w:rsidP="005318CA">
      <w:pPr>
        <w:pStyle w:val="Normaldouble"/>
        <w:spacing w:line="240" w:lineRule="auto"/>
      </w:pPr>
      <w:r>
        <w:tab/>
      </w:r>
      <w:r>
        <w:tab/>
      </w:r>
      <w:r>
        <w:tab/>
      </w:r>
      <w:r>
        <w:tab/>
      </w:r>
      <w:r>
        <w:tab/>
      </w:r>
      <w:r>
        <w:tab/>
        <w:t>(512) 936-7377</w:t>
      </w:r>
    </w:p>
    <w:p w14:paraId="1184281D" w14:textId="77777777" w:rsidR="005318CA" w:rsidRDefault="005318CA" w:rsidP="005318CA">
      <w:pPr>
        <w:pStyle w:val="Normaldouble"/>
        <w:spacing w:line="240" w:lineRule="auto"/>
      </w:pPr>
      <w:r>
        <w:tab/>
      </w:r>
      <w:r>
        <w:tab/>
      </w:r>
      <w:r>
        <w:tab/>
      </w:r>
      <w:r>
        <w:tab/>
      </w:r>
      <w:r>
        <w:tab/>
      </w:r>
      <w:r>
        <w:tab/>
        <w:t>(512) 936-7268 (facsimile)</w:t>
      </w:r>
    </w:p>
    <w:p w14:paraId="46A14F9A" w14:textId="0ED42641" w:rsidR="004F72EE" w:rsidRDefault="005318CA" w:rsidP="004F72EE">
      <w:pPr>
        <w:pStyle w:val="Normaldouble"/>
        <w:spacing w:line="240" w:lineRule="auto"/>
      </w:pPr>
      <w:r>
        <w:tab/>
      </w:r>
      <w:r>
        <w:tab/>
      </w:r>
      <w:r>
        <w:tab/>
      </w:r>
      <w:r>
        <w:tab/>
      </w:r>
      <w:r>
        <w:tab/>
      </w:r>
      <w:r>
        <w:tab/>
      </w:r>
      <w:hyperlink r:id="rId8" w:history="1">
        <w:r w:rsidR="004F72EE" w:rsidRPr="00FE748D">
          <w:rPr>
            <w:rStyle w:val="Hyperlink"/>
          </w:rPr>
          <w:t>megan.chalifoux@puc.texas.gov</w:t>
        </w:r>
      </w:hyperlink>
    </w:p>
    <w:p w14:paraId="7BCC465B" w14:textId="66B3FA7B" w:rsidR="00DE3B5C" w:rsidRDefault="00DE3B5C" w:rsidP="004F72EE">
      <w:pPr>
        <w:pStyle w:val="Normaldouble"/>
        <w:spacing w:line="240" w:lineRule="auto"/>
      </w:pPr>
    </w:p>
    <w:p w14:paraId="219D3067" w14:textId="7D003BBD" w:rsidR="00DE3B5C" w:rsidRDefault="00DE3B5C" w:rsidP="004F72EE">
      <w:pPr>
        <w:pStyle w:val="Normaldouble"/>
        <w:spacing w:line="240" w:lineRule="auto"/>
      </w:pPr>
    </w:p>
    <w:p w14:paraId="0D00AC96" w14:textId="6DE9B1C2" w:rsidR="00DE3B5C" w:rsidRDefault="00DE3B5C" w:rsidP="004F72EE">
      <w:pPr>
        <w:pStyle w:val="Normaldouble"/>
        <w:spacing w:line="240" w:lineRule="auto"/>
      </w:pPr>
    </w:p>
    <w:p w14:paraId="39555351" w14:textId="77777777" w:rsidR="00DE3B5C" w:rsidRPr="00605E02" w:rsidRDefault="00DE3B5C" w:rsidP="004F72EE">
      <w:pPr>
        <w:pStyle w:val="Normaldouble"/>
        <w:spacing w:line="240" w:lineRule="auto"/>
      </w:pPr>
    </w:p>
    <w:p w14:paraId="605BA1D5" w14:textId="1CF0B589" w:rsidR="005318CA" w:rsidRPr="002E04C9" w:rsidRDefault="005318CA" w:rsidP="005318CA">
      <w:pPr>
        <w:pStyle w:val="Docketnumber"/>
        <w:rPr>
          <w:sz w:val="24"/>
          <w:szCs w:val="24"/>
        </w:rPr>
      </w:pPr>
      <w:r>
        <w:rPr>
          <w:sz w:val="24"/>
          <w:szCs w:val="24"/>
        </w:rPr>
        <w:t>DOCKET</w:t>
      </w:r>
      <w:r w:rsidRPr="002E04C9">
        <w:rPr>
          <w:sz w:val="24"/>
          <w:szCs w:val="24"/>
        </w:rPr>
        <w:t xml:space="preserve"> No. </w:t>
      </w:r>
      <w:r>
        <w:rPr>
          <w:sz w:val="24"/>
          <w:szCs w:val="24"/>
        </w:rPr>
        <w:t>50878</w:t>
      </w:r>
    </w:p>
    <w:p w14:paraId="365C56E6" w14:textId="77777777" w:rsidR="005318CA" w:rsidRPr="00AC3129" w:rsidRDefault="005318CA" w:rsidP="005318CA">
      <w:pPr>
        <w:pStyle w:val="Docketnumber"/>
        <w:rPr>
          <w:sz w:val="24"/>
          <w:szCs w:val="24"/>
        </w:rPr>
      </w:pPr>
    </w:p>
    <w:p w14:paraId="0F7E8C53" w14:textId="77777777" w:rsidR="005318CA" w:rsidRPr="00AC3129" w:rsidRDefault="005318CA" w:rsidP="005318CA">
      <w:pPr>
        <w:keepNext/>
        <w:spacing w:line="360" w:lineRule="auto"/>
        <w:jc w:val="center"/>
        <w:rPr>
          <w:b/>
          <w:szCs w:val="24"/>
        </w:rPr>
      </w:pPr>
      <w:r w:rsidRPr="00AC3129">
        <w:rPr>
          <w:b/>
          <w:szCs w:val="24"/>
        </w:rPr>
        <w:t>CERTIFICATE OF SERVICE</w:t>
      </w:r>
    </w:p>
    <w:p w14:paraId="04DA0CAB" w14:textId="7E4A1407" w:rsidR="005318CA" w:rsidRPr="003842E7" w:rsidRDefault="005318CA" w:rsidP="005318CA">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855523">
        <w:rPr>
          <w:noProof/>
          <w:szCs w:val="24"/>
        </w:rPr>
        <w:t>July 1, 2020</w:t>
      </w:r>
      <w:r w:rsidRPr="003842E7">
        <w:rPr>
          <w:szCs w:val="24"/>
        </w:rPr>
        <w:fldChar w:fldCharType="end"/>
      </w:r>
      <w:r w:rsidRPr="003842E7">
        <w:rPr>
          <w:color w:val="0D0D0D"/>
          <w:szCs w:val="24"/>
        </w:rPr>
        <w:t>, in accordance with the Order Suspending Rules, issued in Project No. 50664.</w:t>
      </w:r>
    </w:p>
    <w:p w14:paraId="3C24BEA8" w14:textId="77777777" w:rsidR="005318CA" w:rsidRDefault="005318CA" w:rsidP="005318CA">
      <w:pPr>
        <w:keepNext/>
        <w:ind w:left="3600" w:firstLine="720"/>
        <w:rPr>
          <w:szCs w:val="24"/>
        </w:rPr>
      </w:pPr>
    </w:p>
    <w:p w14:paraId="68B31842" w14:textId="48CFA098" w:rsidR="005318CA" w:rsidRDefault="005318CA" w:rsidP="005318CA">
      <w:pPr>
        <w:ind w:left="4320"/>
        <w:rPr>
          <w:i/>
          <w:iCs/>
          <w:u w:val="single"/>
        </w:rPr>
      </w:pPr>
      <w:r w:rsidRPr="00EA2224">
        <w:rPr>
          <w:i/>
          <w:iCs/>
          <w:u w:val="single"/>
        </w:rPr>
        <w:t xml:space="preserve">/s/ </w:t>
      </w:r>
      <w:r w:rsidR="00605E02">
        <w:rPr>
          <w:i/>
          <w:iCs/>
          <w:u w:val="single"/>
        </w:rPr>
        <w:t>Megan Chalifoux</w:t>
      </w:r>
    </w:p>
    <w:p w14:paraId="39B68507" w14:textId="77777777" w:rsidR="005318CA" w:rsidRPr="00602553" w:rsidRDefault="005318CA" w:rsidP="005318CA">
      <w:pPr>
        <w:ind w:left="4320"/>
        <w:rPr>
          <w:rFonts w:eastAsia="Calibri"/>
          <w:szCs w:val="24"/>
        </w:rPr>
      </w:pPr>
      <w:r>
        <w:t>Megan Chalifoux</w:t>
      </w:r>
    </w:p>
    <w:p w14:paraId="2D114C41" w14:textId="77777777" w:rsidR="00DC1092" w:rsidRDefault="00DC1092"/>
    <w:sectPr w:rsidR="00DC1092" w:rsidSect="00972FC0">
      <w:footerReference w:type="even" r:id="rId9"/>
      <w:footerReference w:type="default" r:id="rId10"/>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CD9F5" w14:textId="77777777" w:rsidR="005318CA" w:rsidRDefault="005318CA" w:rsidP="005318CA">
      <w:r>
        <w:separator/>
      </w:r>
    </w:p>
  </w:endnote>
  <w:endnote w:type="continuationSeparator" w:id="0">
    <w:p w14:paraId="76F919DE" w14:textId="77777777" w:rsidR="005318CA" w:rsidRDefault="005318CA" w:rsidP="0053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6354F" w14:textId="77777777" w:rsidR="00525DA6" w:rsidRDefault="00AA4772"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8E7FFC5" w14:textId="77777777" w:rsidR="00525DA6" w:rsidRDefault="00D350A9"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9537617"/>
      <w:docPartObj>
        <w:docPartGallery w:val="Page Numbers (Bottom of Page)"/>
        <w:docPartUnique/>
      </w:docPartObj>
    </w:sdtPr>
    <w:sdtEndPr>
      <w:rPr>
        <w:noProof/>
      </w:rPr>
    </w:sdtEndPr>
    <w:sdtContent>
      <w:p w14:paraId="417CAB74" w14:textId="77777777" w:rsidR="000433B8" w:rsidRDefault="00AA477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6CA49E5" w14:textId="77777777" w:rsidR="00525DA6" w:rsidRDefault="00D350A9"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9D16C" w14:textId="77777777" w:rsidR="005318CA" w:rsidRDefault="005318CA" w:rsidP="005318CA">
      <w:r>
        <w:separator/>
      </w:r>
    </w:p>
  </w:footnote>
  <w:footnote w:type="continuationSeparator" w:id="0">
    <w:p w14:paraId="1405ADFE" w14:textId="77777777" w:rsidR="005318CA" w:rsidRDefault="005318CA" w:rsidP="005318CA">
      <w:r>
        <w:continuationSeparator/>
      </w:r>
    </w:p>
  </w:footnote>
  <w:footnote w:id="1">
    <w:p w14:paraId="48D752C7" w14:textId="780E766B" w:rsidR="005318CA" w:rsidRDefault="005318CA" w:rsidP="008C3EC1">
      <w:pPr>
        <w:pStyle w:val="FootnoteText"/>
        <w:spacing w:before="120" w:after="120"/>
        <w:ind w:firstLine="720"/>
      </w:pPr>
      <w:r>
        <w:rPr>
          <w:rStyle w:val="FootnoteReference"/>
        </w:rPr>
        <w:footnoteRef/>
      </w:r>
      <w:r w:rsidR="007A662B">
        <w:t xml:space="preserve"> </w:t>
      </w:r>
      <w:r>
        <w:t xml:space="preserve"> Complaint of Randall Collins against Monarch Utilities I, L.P. (Complaint) at 2 (May 22, 2020).</w:t>
      </w:r>
    </w:p>
  </w:footnote>
  <w:footnote w:id="2">
    <w:p w14:paraId="078F69D9" w14:textId="5DE1DA42" w:rsidR="005318CA" w:rsidRDefault="005318CA" w:rsidP="008C3EC1">
      <w:pPr>
        <w:pStyle w:val="FootnoteText"/>
        <w:spacing w:before="120" w:after="120"/>
        <w:ind w:firstLine="720"/>
      </w:pPr>
      <w:r>
        <w:rPr>
          <w:rStyle w:val="FootnoteReference"/>
        </w:rPr>
        <w:footnoteRef/>
      </w:r>
      <w:r w:rsidR="007A662B">
        <w:t xml:space="preserve"> </w:t>
      </w:r>
      <w:r>
        <w:t xml:space="preserve"> </w:t>
      </w:r>
      <w:r>
        <w:rPr>
          <w:bCs/>
          <w:i/>
          <w:iCs/>
          <w:szCs w:val="24"/>
        </w:rPr>
        <w:t>Id.</w:t>
      </w:r>
      <w:r>
        <w:rPr>
          <w:bCs/>
          <w:szCs w:val="24"/>
        </w:rPr>
        <w:t xml:space="preserve"> at 3.</w:t>
      </w:r>
    </w:p>
  </w:footnote>
  <w:footnote w:id="3">
    <w:p w14:paraId="23DC5D3C" w14:textId="3C7F0BB0" w:rsidR="005318CA" w:rsidRDefault="005318CA" w:rsidP="008C3EC1">
      <w:pPr>
        <w:pStyle w:val="FootnoteText"/>
        <w:spacing w:before="120" w:after="120"/>
        <w:ind w:firstLine="720"/>
      </w:pPr>
      <w:r>
        <w:rPr>
          <w:rStyle w:val="FootnoteReference"/>
        </w:rPr>
        <w:footnoteRef/>
      </w:r>
      <w:r>
        <w:t xml:space="preserve"> </w:t>
      </w:r>
      <w:r w:rsidR="007A662B">
        <w:t xml:space="preserve"> </w:t>
      </w:r>
      <w:r>
        <w:rPr>
          <w:bCs/>
          <w:i/>
          <w:iCs/>
          <w:szCs w:val="24"/>
        </w:rPr>
        <w:t>Id</w:t>
      </w:r>
      <w:r>
        <w:rPr>
          <w:bCs/>
          <w:szCs w:val="24"/>
        </w:rPr>
        <w:t>. at 4.</w:t>
      </w:r>
    </w:p>
  </w:footnote>
  <w:footnote w:id="4">
    <w:p w14:paraId="57F19180" w14:textId="7381AAD8" w:rsidR="005318CA" w:rsidRDefault="005318CA" w:rsidP="008C3EC1">
      <w:pPr>
        <w:pStyle w:val="FootnoteText"/>
        <w:spacing w:before="120" w:after="120"/>
        <w:ind w:firstLine="720"/>
      </w:pPr>
      <w:r>
        <w:rPr>
          <w:rStyle w:val="FootnoteReference"/>
        </w:rPr>
        <w:footnoteRef/>
      </w:r>
      <w:r>
        <w:t xml:space="preserve"> </w:t>
      </w:r>
      <w:r w:rsidR="007A662B">
        <w:t xml:space="preserve"> </w:t>
      </w:r>
      <w:r>
        <w:rPr>
          <w:bCs/>
          <w:i/>
          <w:iCs/>
          <w:szCs w:val="24"/>
        </w:rPr>
        <w:t>Id</w:t>
      </w:r>
      <w:r>
        <w:rPr>
          <w:bCs/>
          <w:szCs w:val="24"/>
        </w:rPr>
        <w:t xml:space="preserve">; </w:t>
      </w:r>
      <w:r>
        <w:rPr>
          <w:bCs/>
          <w:i/>
          <w:iCs/>
          <w:szCs w:val="24"/>
        </w:rPr>
        <w:t xml:space="preserve">see </w:t>
      </w:r>
      <w:r>
        <w:rPr>
          <w:bCs/>
          <w:szCs w:val="24"/>
        </w:rPr>
        <w:t>Tex. Penal Code § 31.02.</w:t>
      </w:r>
    </w:p>
  </w:footnote>
  <w:footnote w:id="5">
    <w:p w14:paraId="6967B902" w14:textId="3E2383BC" w:rsidR="005318CA" w:rsidRDefault="005318CA" w:rsidP="008C3EC1">
      <w:pPr>
        <w:pStyle w:val="FootnoteText"/>
        <w:spacing w:before="120" w:after="120"/>
        <w:ind w:firstLine="720"/>
      </w:pPr>
      <w:r>
        <w:rPr>
          <w:rStyle w:val="FootnoteReference"/>
        </w:rPr>
        <w:footnoteRef/>
      </w:r>
      <w:r>
        <w:t xml:space="preserve"> </w:t>
      </w:r>
      <w:r w:rsidR="007A662B">
        <w:t xml:space="preserve"> </w:t>
      </w:r>
      <w:r>
        <w:rPr>
          <w:bCs/>
          <w:i/>
          <w:iCs/>
          <w:szCs w:val="24"/>
        </w:rPr>
        <w:t>Id.</w:t>
      </w:r>
    </w:p>
  </w:footnote>
  <w:footnote w:id="6">
    <w:p w14:paraId="4B3175F1" w14:textId="527719BF" w:rsidR="005318CA" w:rsidRDefault="005318CA" w:rsidP="008C3EC1">
      <w:pPr>
        <w:pStyle w:val="FootnoteText"/>
        <w:spacing w:before="120" w:after="120"/>
        <w:ind w:firstLine="720"/>
      </w:pPr>
      <w:r>
        <w:rPr>
          <w:rStyle w:val="FootnoteReference"/>
        </w:rPr>
        <w:footnoteRef/>
      </w:r>
      <w:r>
        <w:t xml:space="preserve"> </w:t>
      </w:r>
      <w:r w:rsidR="007A662B">
        <w:t xml:space="preserve"> </w:t>
      </w:r>
      <w:r>
        <w:t>Response of Monarch Utilities I, L.P. to Randall Collins’ Complaint (Response) at 1 (June 17, 2020).</w:t>
      </w:r>
    </w:p>
  </w:footnote>
  <w:footnote w:id="7">
    <w:p w14:paraId="43866DD3" w14:textId="62AE4417" w:rsidR="005318CA" w:rsidRPr="00162532" w:rsidRDefault="005318CA" w:rsidP="008C3EC1">
      <w:pPr>
        <w:pStyle w:val="FootnoteText"/>
        <w:spacing w:before="120" w:after="120"/>
        <w:ind w:firstLine="720"/>
      </w:pPr>
      <w:r>
        <w:rPr>
          <w:rStyle w:val="FootnoteReference"/>
        </w:rPr>
        <w:footnoteRef/>
      </w:r>
      <w:r>
        <w:t xml:space="preserve"> </w:t>
      </w:r>
      <w:r w:rsidR="007A662B">
        <w:t xml:space="preserve"> </w:t>
      </w:r>
      <w:r>
        <w:rPr>
          <w:i/>
          <w:iCs/>
        </w:rPr>
        <w:t>Id.</w:t>
      </w:r>
      <w:r>
        <w:t xml:space="preserve"> at 1, Exhibit B.</w:t>
      </w:r>
    </w:p>
  </w:footnote>
  <w:footnote w:id="8">
    <w:p w14:paraId="1730183D" w14:textId="582D7354" w:rsidR="005318CA" w:rsidRPr="00162532" w:rsidRDefault="005318CA" w:rsidP="008C3EC1">
      <w:pPr>
        <w:pStyle w:val="FootnoteText"/>
        <w:spacing w:before="120" w:after="120"/>
        <w:ind w:firstLine="720"/>
      </w:pPr>
      <w:r>
        <w:rPr>
          <w:rStyle w:val="FootnoteReference"/>
        </w:rPr>
        <w:footnoteRef/>
      </w:r>
      <w:r>
        <w:t xml:space="preserve"> </w:t>
      </w:r>
      <w:r w:rsidR="007A662B">
        <w:t xml:space="preserve"> </w:t>
      </w:r>
      <w:r>
        <w:rPr>
          <w:i/>
          <w:iCs/>
        </w:rPr>
        <w:t>Id.</w:t>
      </w:r>
      <w:r>
        <w:t>at 1-2, Exhibit C.</w:t>
      </w:r>
    </w:p>
  </w:footnote>
  <w:footnote w:id="9">
    <w:p w14:paraId="2B1E94CF" w14:textId="65466214" w:rsidR="005318CA" w:rsidRPr="00162532" w:rsidRDefault="005318CA" w:rsidP="008C3EC1">
      <w:pPr>
        <w:pStyle w:val="FootnoteText"/>
        <w:spacing w:before="120" w:after="120"/>
        <w:ind w:firstLine="720"/>
      </w:pPr>
      <w:r>
        <w:rPr>
          <w:rStyle w:val="FootnoteReference"/>
        </w:rPr>
        <w:footnoteRef/>
      </w:r>
      <w:r>
        <w:t xml:space="preserve"> </w:t>
      </w:r>
      <w:r w:rsidR="007A662B">
        <w:t xml:space="preserve"> </w:t>
      </w:r>
      <w:r>
        <w:rPr>
          <w:i/>
          <w:iCs/>
        </w:rPr>
        <w:t>Id.</w:t>
      </w:r>
      <w:r>
        <w:t xml:space="preserve"> at 2.</w:t>
      </w:r>
    </w:p>
  </w:footnote>
  <w:footnote w:id="10">
    <w:p w14:paraId="4F3F88F6" w14:textId="1AA273EF" w:rsidR="005318CA" w:rsidRPr="00162532" w:rsidRDefault="005318CA" w:rsidP="008C3EC1">
      <w:pPr>
        <w:pStyle w:val="FootnoteText"/>
        <w:spacing w:before="120" w:after="120"/>
        <w:ind w:firstLine="720"/>
      </w:pPr>
      <w:r>
        <w:rPr>
          <w:rStyle w:val="FootnoteReference"/>
        </w:rPr>
        <w:footnoteRef/>
      </w:r>
      <w:r>
        <w:t xml:space="preserve"> </w:t>
      </w:r>
      <w:r w:rsidR="007A662B">
        <w:t xml:space="preserve"> </w:t>
      </w:r>
      <w:r>
        <w:rPr>
          <w:i/>
          <w:iCs/>
        </w:rPr>
        <w:t>Id.</w:t>
      </w:r>
      <w:r>
        <w:t xml:space="preserve"> at 3.</w:t>
      </w:r>
    </w:p>
  </w:footnote>
  <w:footnote w:id="11">
    <w:p w14:paraId="105DA952" w14:textId="3D67EBE2" w:rsidR="007F60A6" w:rsidRDefault="007F60A6" w:rsidP="008C3EC1">
      <w:pPr>
        <w:pStyle w:val="FootnoteText"/>
        <w:spacing w:before="120" w:after="120"/>
        <w:ind w:firstLine="720"/>
      </w:pPr>
      <w:r>
        <w:rPr>
          <w:rStyle w:val="FootnoteReference"/>
        </w:rPr>
        <w:footnoteRef/>
      </w:r>
      <w:r>
        <w:t xml:space="preserve">  </w:t>
      </w:r>
      <w:bookmarkStart w:id="0" w:name="_Hlk44405971"/>
      <w:r w:rsidRPr="007F60A6">
        <w:rPr>
          <w:i/>
          <w:iCs/>
        </w:rPr>
        <w:t>Complaint No. CP2020010451</w:t>
      </w:r>
      <w:r>
        <w:t>, Randall Collins Invoices Confirmed (January 22, 2020).</w:t>
      </w:r>
      <w:bookmarkEnd w:id="0"/>
    </w:p>
  </w:footnote>
  <w:footnote w:id="12">
    <w:p w14:paraId="75A7883C" w14:textId="5E13048D" w:rsidR="001C4A8E" w:rsidRDefault="001C4A8E" w:rsidP="008C3EC1">
      <w:pPr>
        <w:pStyle w:val="FootnoteText"/>
        <w:spacing w:before="120" w:after="120"/>
        <w:ind w:firstLine="720"/>
      </w:pPr>
      <w:r>
        <w:rPr>
          <w:rStyle w:val="FootnoteReference"/>
        </w:rPr>
        <w:footnoteRef/>
      </w:r>
      <w:r>
        <w:t xml:space="preserve"> </w:t>
      </w:r>
      <w:r w:rsidR="007A662B">
        <w:t xml:space="preserve"> </w:t>
      </w:r>
      <w:r>
        <w:rPr>
          <w:i/>
          <w:iCs/>
        </w:rPr>
        <w:t>Complaint of Paul Hawkins Against Monarch Utilities I, L.P.</w:t>
      </w:r>
      <w:r>
        <w:t>, Docket No. 49732, Order Requesting Briefing (March 12, 2020).</w:t>
      </w:r>
    </w:p>
  </w:footnote>
  <w:footnote w:id="13">
    <w:p w14:paraId="3DFE3346" w14:textId="6346A65D" w:rsidR="002A0747" w:rsidRPr="002A0747" w:rsidRDefault="002A0747" w:rsidP="008C3EC1">
      <w:pPr>
        <w:pStyle w:val="FootnoteText"/>
        <w:spacing w:before="120" w:after="120"/>
        <w:ind w:firstLine="720"/>
      </w:pPr>
      <w:r>
        <w:rPr>
          <w:rStyle w:val="FootnoteReference"/>
        </w:rPr>
        <w:footnoteRef/>
      </w:r>
      <w:r>
        <w:t xml:space="preserve"> </w:t>
      </w:r>
      <w:r w:rsidR="007A662B">
        <w:t xml:space="preserve"> </w:t>
      </w:r>
      <w:r w:rsidR="00161049">
        <w:rPr>
          <w:i/>
          <w:iCs/>
        </w:rPr>
        <w:t>Id.</w:t>
      </w:r>
      <w:r w:rsidR="00161049">
        <w:t>,</w:t>
      </w:r>
      <w:r>
        <w:t xml:space="preserve"> Commission Staff’s Brief on Effective Date Issues (March 26, 2020); Brief of Monarch Utilities I, L.P. (March 26, 2020); Reply Brief of Monarch Utilities I, L.P. (April 3, 2020); Comments of Paul Hawkins (April 6, 2020).</w:t>
      </w:r>
    </w:p>
  </w:footnote>
  <w:footnote w:id="14">
    <w:p w14:paraId="50BD3B28" w14:textId="4D011008" w:rsidR="00717B80" w:rsidRDefault="00717B80" w:rsidP="007A662B">
      <w:pPr>
        <w:pStyle w:val="FootnoteText"/>
        <w:ind w:firstLine="720"/>
      </w:pPr>
      <w:r>
        <w:rPr>
          <w:rStyle w:val="FootnoteReference"/>
        </w:rPr>
        <w:footnoteRef/>
      </w:r>
      <w:r>
        <w:t xml:space="preserve"> </w:t>
      </w:r>
      <w:r w:rsidR="007A662B">
        <w:t xml:space="preserve"> </w:t>
      </w:r>
      <w:r w:rsidR="007A662B">
        <w:rPr>
          <w:i/>
          <w:iCs/>
        </w:rPr>
        <w:t xml:space="preserve">Application of Monarch Utilities I, L.P. for a Pass Through Gallonage </w:t>
      </w:r>
      <w:r w:rsidR="007A662B" w:rsidRPr="007A662B">
        <w:rPr>
          <w:i/>
          <w:iCs/>
        </w:rPr>
        <w:t>Charge</w:t>
      </w:r>
      <w:r w:rsidR="007A662B">
        <w:t xml:space="preserve">, Docket No. 49242, </w:t>
      </w:r>
      <w:r w:rsidRPr="007A662B">
        <w:rPr>
          <w:bCs/>
          <w:szCs w:val="24"/>
        </w:rPr>
        <w:t>Order</w:t>
      </w:r>
      <w:r>
        <w:rPr>
          <w:bCs/>
          <w:szCs w:val="24"/>
        </w:rPr>
        <w:t xml:space="preserve"> No. 7 Abating Proceeding (April 14,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06891"/>
    <w:multiLevelType w:val="hybridMultilevel"/>
    <w:tmpl w:val="DAEAE39C"/>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8CA"/>
    <w:rsid w:val="00082016"/>
    <w:rsid w:val="00125391"/>
    <w:rsid w:val="00147D89"/>
    <w:rsid w:val="00161049"/>
    <w:rsid w:val="001C4A8E"/>
    <w:rsid w:val="001E751B"/>
    <w:rsid w:val="00274003"/>
    <w:rsid w:val="0028249B"/>
    <w:rsid w:val="002A0747"/>
    <w:rsid w:val="003057D1"/>
    <w:rsid w:val="00373730"/>
    <w:rsid w:val="00375041"/>
    <w:rsid w:val="00393DD4"/>
    <w:rsid w:val="003A0247"/>
    <w:rsid w:val="004F72EE"/>
    <w:rsid w:val="005318CA"/>
    <w:rsid w:val="005E2CD9"/>
    <w:rsid w:val="005F138E"/>
    <w:rsid w:val="00605E02"/>
    <w:rsid w:val="00717B80"/>
    <w:rsid w:val="007A662B"/>
    <w:rsid w:val="007F4478"/>
    <w:rsid w:val="007F60A6"/>
    <w:rsid w:val="00855523"/>
    <w:rsid w:val="008C3EC1"/>
    <w:rsid w:val="00AA4772"/>
    <w:rsid w:val="00AB5F7F"/>
    <w:rsid w:val="00B1132A"/>
    <w:rsid w:val="00B372D1"/>
    <w:rsid w:val="00C2069C"/>
    <w:rsid w:val="00C8620C"/>
    <w:rsid w:val="00CB40DA"/>
    <w:rsid w:val="00D00876"/>
    <w:rsid w:val="00D350A9"/>
    <w:rsid w:val="00DC1092"/>
    <w:rsid w:val="00DE3B5C"/>
    <w:rsid w:val="00EB2ED2"/>
    <w:rsid w:val="00EE1545"/>
    <w:rsid w:val="00F51C9C"/>
    <w:rsid w:val="00F55B4B"/>
    <w:rsid w:val="00F74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284D64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318CA"/>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5318CA"/>
    <w:pPr>
      <w:jc w:val="center"/>
    </w:pPr>
    <w:rPr>
      <w:b/>
      <w:caps/>
      <w:sz w:val="28"/>
    </w:rPr>
  </w:style>
  <w:style w:type="paragraph" w:customStyle="1" w:styleId="Docketstyle">
    <w:name w:val="Docket style"/>
    <w:basedOn w:val="Normal"/>
    <w:rsid w:val="005318CA"/>
    <w:pPr>
      <w:keepNext/>
      <w:tabs>
        <w:tab w:val="center" w:pos="4770"/>
        <w:tab w:val="left" w:pos="5400"/>
      </w:tabs>
      <w:spacing w:line="288" w:lineRule="auto"/>
    </w:pPr>
    <w:rPr>
      <w:b/>
      <w:caps/>
    </w:rPr>
  </w:style>
  <w:style w:type="paragraph" w:customStyle="1" w:styleId="Documentheading">
    <w:name w:val="Document heading"/>
    <w:basedOn w:val="Normal"/>
    <w:rsid w:val="005318CA"/>
    <w:pPr>
      <w:keepNext/>
      <w:jc w:val="center"/>
    </w:pPr>
    <w:rPr>
      <w:b/>
      <w:caps/>
      <w:sz w:val="28"/>
    </w:rPr>
  </w:style>
  <w:style w:type="paragraph" w:styleId="Footer">
    <w:name w:val="footer"/>
    <w:basedOn w:val="Normal"/>
    <w:link w:val="FooterChar"/>
    <w:uiPriority w:val="99"/>
    <w:rsid w:val="005318CA"/>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5318CA"/>
    <w:rPr>
      <w:rFonts w:ascii="Times New Roman" w:eastAsia="Times New Roman" w:hAnsi="Times New Roman" w:cs="Times New Roman"/>
      <w:sz w:val="16"/>
      <w:szCs w:val="20"/>
    </w:rPr>
  </w:style>
  <w:style w:type="paragraph" w:customStyle="1" w:styleId="Normaldouble">
    <w:name w:val="Normal double"/>
    <w:basedOn w:val="Normal"/>
    <w:link w:val="NormaldoubleChar"/>
    <w:rsid w:val="005318CA"/>
    <w:pPr>
      <w:spacing w:line="480" w:lineRule="auto"/>
    </w:pPr>
  </w:style>
  <w:style w:type="character" w:styleId="PageNumber">
    <w:name w:val="page number"/>
    <w:basedOn w:val="DefaultParagraphFont"/>
    <w:rsid w:val="005318CA"/>
  </w:style>
  <w:style w:type="paragraph" w:styleId="ListParagraph">
    <w:name w:val="List Paragraph"/>
    <w:basedOn w:val="Normal"/>
    <w:uiPriority w:val="34"/>
    <w:qFormat/>
    <w:rsid w:val="005318CA"/>
    <w:pPr>
      <w:ind w:left="720"/>
      <w:contextualSpacing/>
    </w:pPr>
  </w:style>
  <w:style w:type="character" w:customStyle="1" w:styleId="NormaldoubleChar">
    <w:name w:val="Normal double Char"/>
    <w:link w:val="Normaldouble"/>
    <w:rsid w:val="005318CA"/>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5318CA"/>
    <w:rPr>
      <w:sz w:val="20"/>
    </w:rPr>
  </w:style>
  <w:style w:type="character" w:customStyle="1" w:styleId="FootnoteTextChar">
    <w:name w:val="Footnote Text Char"/>
    <w:basedOn w:val="DefaultParagraphFont"/>
    <w:link w:val="FootnoteText"/>
    <w:uiPriority w:val="99"/>
    <w:semiHidden/>
    <w:rsid w:val="005318C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318CA"/>
    <w:rPr>
      <w:vertAlign w:val="superscript"/>
    </w:rPr>
  </w:style>
  <w:style w:type="paragraph" w:styleId="BalloonText">
    <w:name w:val="Balloon Text"/>
    <w:basedOn w:val="Normal"/>
    <w:link w:val="BalloonTextChar"/>
    <w:uiPriority w:val="99"/>
    <w:semiHidden/>
    <w:unhideWhenUsed/>
    <w:rsid w:val="007F44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478"/>
    <w:rPr>
      <w:rFonts w:ascii="Segoe UI" w:eastAsia="Times New Roman" w:hAnsi="Segoe UI" w:cs="Segoe UI"/>
      <w:sz w:val="18"/>
      <w:szCs w:val="18"/>
    </w:rPr>
  </w:style>
  <w:style w:type="character" w:styleId="Hyperlink">
    <w:name w:val="Hyperlink"/>
    <w:basedOn w:val="DefaultParagraphFont"/>
    <w:uiPriority w:val="99"/>
    <w:unhideWhenUsed/>
    <w:rsid w:val="004F72EE"/>
    <w:rPr>
      <w:color w:val="0563C1" w:themeColor="hyperlink"/>
      <w:u w:val="single"/>
    </w:rPr>
  </w:style>
  <w:style w:type="character" w:styleId="UnresolvedMention">
    <w:name w:val="Unresolved Mention"/>
    <w:basedOn w:val="DefaultParagraphFont"/>
    <w:uiPriority w:val="99"/>
    <w:semiHidden/>
    <w:unhideWhenUsed/>
    <w:rsid w:val="004F72EE"/>
    <w:rPr>
      <w:color w:val="605E5C"/>
      <w:shd w:val="clear" w:color="auto" w:fill="E1DFDD"/>
    </w:rPr>
  </w:style>
  <w:style w:type="paragraph" w:styleId="Header">
    <w:name w:val="header"/>
    <w:basedOn w:val="Normal"/>
    <w:link w:val="HeaderChar"/>
    <w:uiPriority w:val="99"/>
    <w:unhideWhenUsed/>
    <w:rsid w:val="00D350A9"/>
    <w:pPr>
      <w:tabs>
        <w:tab w:val="center" w:pos="4680"/>
        <w:tab w:val="right" w:pos="9360"/>
      </w:tabs>
    </w:pPr>
  </w:style>
  <w:style w:type="character" w:customStyle="1" w:styleId="HeaderChar">
    <w:name w:val="Header Char"/>
    <w:basedOn w:val="DefaultParagraphFont"/>
    <w:link w:val="Header"/>
    <w:uiPriority w:val="99"/>
    <w:rsid w:val="00D350A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gan.chalifoux@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21935-B2DB-4D2C-8BAC-C38A6CBE4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824</Words>
  <Characters>4700</Characters>
  <Application>Microsoft Office Word</Application>
  <DocSecurity>0</DocSecurity>
  <Lines>39</Lines>
  <Paragraphs>11</Paragraphs>
  <ScaleCrop>false</ScaleCrop>
  <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2020-07-01T13:34:00Z</dcterms:created>
  <dcterms:modified xsi:type="dcterms:W3CDTF">2020-07-01T13:34:00Z</dcterms:modified>
</cp:coreProperties>
</file>